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(Publiskajā apspriedē saņemto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2.24.</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pret "seno mežu" definīciju, jo arī jaunajā redakcijā netiek pēc būtības nodrošinātas Direktīvas 2023/2413 prasības un netiek ņemta vērā ES Bioloģiskās daudzveidības stratēģija un ES Meža stratēģija. "Seno/veco mežu" definīcijai jābūt balstītai uz ekoloģiskiem kritērijiem, nevis konkrēto teritoriju juridiskās aizsardzības statusu. Pašreizējā definīcija nenodrošina to, ka biomasa netiek iegūta senos/vecos mežos, kas atrodas ārpus īpaši aizsargājamām dabas teritorijām un mikroliegumiem. Vecie meži lielākoties (iespējams, vienmēr) būs arī ES nozīmes aizsargājami meža biotopi. Informācija par šiem biotopiem ir pieejama Dabas aizsardzības pārvaldes uzturētajā sistēmā "Ozols" un jau tiek izmantota mežu apsaimniekošanas plānošanai. Kamēr nav vienošanās par zinātniski pamatotu un EK valdīnijām atbilstošo "veco mežu" definīciju, būtu jānodrošina visu minēto biotopu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to, vai latviešu valodā pareizi būtu lietojams jēdziens "senie meži" vai "vecie meži", vēršam uzmanību uz to, ka viens un tas pats jēdziens angļu valodā - "old-growth forests" - Direktīvas 2023/2413 tulkojumā latviešu valodā tulkots gan kā "vecie meži" (preambulas (83) punkts), gan kā "senie meži".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r w:rsidR="00000000" w:rsidRPr="00000000" w:rsidDel="00000000">
              <w:rPr>
                <w:vertAlign w:val="superscript"/>
                <w:rtl w:val="0"/>
              </w:rPr>
              <w:t xml:space="preserve">1</w:t>
            </w:r>
            <w:r w:rsidR="00000000" w:rsidRPr="00000000" w:rsidDel="00000000">
              <w:rPr>
                <w:rtl w:val="0"/>
              </w:rPr>
              <w:t xml:space="preserve"> senie meži - šo noteikumu kontekstā Eiropas Savienības nozīmes aizsargājamie meža biotopi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21.11.2024.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21.11.2024.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