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23-TA-73: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 Eiropas Savienības kohēzijas politikas programmas 2021.–2027. gadam 4.3.6. specifiskā atbalsta mērķa “Veicināt nabadzības vai sociālās atstumtības riskam pakļauto cilvēku, tostarp vistrūcīgāko un bērnu, sociālo integrāciju” 4.3.6.2. pasākuma “Atbalsta pasākumi Veselības un darbspēju ekspertīzes ārstu valsts komisijas klientu apkalpošanas efektivitātes un kvalitātes uzlabošanai, speciālistu profesionālo spēju, invaliditātes informatīvās sistēmas procesu un funkcionalitātes pilnveidei”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17.05.2023.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 nacionālais iznākuma rādītājs – pilnveidoto informācijas sistēmu skaits – 1 (projekta līmeņa rādītājs);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MK noteikumu projektā noteikt, ka nacionālo iznākuma rādītāja uzraudzību veic atbildīgā iestāde saskaņā ar Finanšu ministrijas izstrādātās vadlīnijas “Vadlīnijas Ministru kabineta noteikumu par specifiskā  atbalsta mērķa īstenošanu izstrādei Eiropas Savienības fondu 2021.—2027. gada plānošanas periodā” projekta 5.punktu.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Ozoliņa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 finansējuma saņēmēja projekta vadības un  īstenošanas personāla atlīdzības izmaksas, atbilstoši Valsts un pašvaldību institūciju amatpersonu un darbinieku atlīdzības likumā noteiktajam, izņemot virsstundas. Ja personāla iesaiste projektā ir nodrošināta saskaņā ar daļlaika izmaksu attiecināmības principu, attiecināma ir ne mazāk kā 30 procentu noslodze no normāla darba laika;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izziņā sniegto skaidrojumu, turpinām uzturēt izteikto iebildumu par vienkāršoto izmaksu piemērošanu personāla atlīdzības izmaksām, proti, lūdzam tās paredzēt kā vienkāršotās izmaksas vai sniegt argumentētu pamatojumu vienkāršoto izmaksu nepiemērošanai personāla atlīdzības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Aija Trizna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22.1. izstrādā metodiku par vienotā atbalsta sniegšanu komisijas klientiem invaliditātes noteikšanas gadījumā;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saskaņot informāciju MK noteikumu projekta 13.3. un 22.1. apakšpunktos, lai būtu viennozīmīgi skaidrs, kādas darbības paredzēts īstenot pasākuma ietvaros. Šobrīd 13.3.apakšpunktā norādīts, ka tiks izstrādāts vienots informācijas sniegšanas modelis par pieejamo atbalstu invaliditātes gadījumā, savukārt 22.1.apakšpunktā norādīts, ka tiks izstrādāta metodika par vienotu atbalsta sniegšanu invaliditātes noteikšanas gadījumā. Attiecīgi nepieciešams precizēt, vai pasākuma īstenošanas rezultātā būs izstrādāta vienota pieeja atbalsta sniegšanā vai arī vienota pieeja informācijas sniegšanā par pieejamo atbalstu.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4.2.2. nacionālais iznākuma rādītājs – pilnveidoto informācijas sistēmu skaits – 1 (projekta līmeņa rādītājs);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4.2.2. apakšpunktā svītrot iekavas "(projekta līmeņa rādītājs)", ņemot vērā panākto vienošanos par rādītāju apzīmējumu vadlīniju 1.4. "Vadlīnijas Ministru kabineta noteikumu par specifiskā atbalsta mērķa īstenošanu izstrādei Eiropas Savienības fondu 2021.—2027. gada plānošanas periodā"' projekta saskaņošanas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16.2. darba vietas aprīkojuma iegādei vai nomai, tai skaitā aprīkojuma uzturēšanai un remontam, finansējuma saņēmēja projekta vadības un īstenošanas personālam jaunu darba vietu radīšanai vai esošo darba vietu atjaunošanai var paredzēt ne vairāk kā 3 000 euro apmērā vienai darba vietai projekta īstenošanas laikā. Ja personāls ir nodarbināts normālu darba laiku, darba vietas aprīkojuma izmaksas ir attiecināmas 100 procentu apmērā. Ja personāls ir nodarbināts nepilnu darba laiku vai personāla atlīdzībai piemēro daļlaika izmaksu attiecināmības principu, darba vietas aprīkojuma izmaksas ir attiecināmas proporcionāli slodzes procentuālajam sadalījumam un nodarbinātā iesaistes periodam projektā;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projekta 16.2. apakšpunkta pēdējā teikuma redakciju un lūdzam arī attiecīgi anotācijas apakšsadaļas "Tiešās attiecināmās izmaksas ietver šādas galvenās izmaksu pozīcijas:" 5.punktā precizēt informāciju saistībā ar darba vietas aprīkojuma izmaksu attiecināšanu, ņemot vērā, ka saskaņā ar Finanšu ministrijas vadlīniju Nr.1.2. “</w:t>
            </w:r>
            <w:r w:rsidR="00000000" w:rsidRPr="00000000" w:rsidDel="00000000">
              <w:rPr>
                <w:i w:val="1"/>
                <w:rtl w:val="0"/>
              </w:rPr>
              <w:t xml:space="preserve">Vadlīnijas attiecināmo izmaksu noteikšanai Eiropas Savienības kohēzijas politikas programmas 2021.-2027.gada plānošanas periodā</w:t>
            </w:r>
            <w:r w:rsidR="00000000" w:rsidRPr="00000000" w:rsidDel="00000000">
              <w:rPr>
                <w:rtl w:val="0"/>
              </w:rPr>
              <w:t xml:space="preserve">” 33.punktu, nosacījums “proporcionāli nodarbinātā iesaistes periodam projektā” attiecas tikai uz daļlaika noslodzi - uz nepilnu darba laiku tas neattiecas.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 Krištafenko (CFLA)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23-TA-73</w:t>
    </w:r>
    <w:r>
      <w:br/>
    </w:r>
    <w:r w:rsidR="00000000" w:rsidRPr="00000000" w:rsidDel="00000000">
      <w:rPr>
        <w:rtl w:val="0"/>
      </w:rPr>
      <w:t xml:space="preserve">Izdrukāts 17.05.2023. 23.37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23-TA-73</w:t>
    </w:r>
    <w:r>
      <w:br/>
    </w:r>
    <w:r w:rsidR="00000000" w:rsidRPr="00000000" w:rsidDel="00000000">
      <w:rPr>
        <w:rtl w:val="0"/>
      </w:rPr>
      <w:t xml:space="preserve">Izdrukāts 17.05.2023. 23.37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Atzinumi_23-TA-73.docx</dc:title>
</cp:coreProperties>
</file>

<file path=docProps/custom.xml><?xml version="1.0" encoding="utf-8"?>
<Properties xmlns="http://schemas.openxmlformats.org/officeDocument/2006/custom-properties" xmlns:vt="http://schemas.openxmlformats.org/officeDocument/2006/docPropsVTypes"/>
</file>