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23-TA-1759: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2016. gada 9. februāra noteikumos Nr. 102 "Darbības programmas "Izaugsme un nodarbinātība" 9.1.4. specifiskā atbalsta mērķa "Palielināt diskriminācijas riskiem pakļauto personu integrāciju sabiedrībā un darba tirgū" 9.1.4.4. pasākuma "Dažādību veicināšana (diskriminācijas novēršana)"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juridiskās tehnikas prasības, lūdzam anotācijas 1.1. punktā "Pamatojums" "Apraksts" neietvert Eiropas Savienības struktūrfondu un Kohēzijas fonda 2014.–2020. gada plānošanas perioda vadības likuma nosaukumā saīsinājumus.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aktualizēt 9.1.4. specifiskā atbalsta mērķa "Palielināt diskriminācijas riskiem pakļauto personu integrāciju sabiedrībā un darba tirgū" rādītāju pasi, ņemot vērā plānotās izmaiņas 9.1.4.4. pasākuma "Dažādību veicināšana (diskriminācijas novēršana)" finansējumā.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anotāciju papildināt ar informāciju par COVID-19 pandēmijas izraisīto seku mazināšanai plānoto finansējumu. Skaidrojam, ka ar noteikumu grozījumiem, kas stājās spēkā 18.02.2022., 9.1.4.4.pasākumam tika pārdalīts finansējums no 9.1.1.1.pasākuma, tajā skaitā COVID-19 pandēmijas izraisīto seku mazināšanai plānotais finansējums atbalstāmās darbības izmeģinājumprojekta īstenošanai bezpajumtniekiem.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Indrāne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anotācijas 1.6. punkta "Cita informācija" otrajā rindkopā Eiropas Parlamenta un Padomes 2013. gada 17. decembra Regulas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pilnu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likumā “Par valsts budžetu 2023.gadam un budžeta ietvaru 2023., 2024. un 2025.gadam” Sabiedrības integrācijas fonda budžeta apakšprogrammā 63.07.00 "Eiropas Sociālā fonda (ESF) projektu un pasākumu īstenošana (2014-2020)" 2023.gadam ir plānots finansējums 1 429 561 </w:t>
            </w:r>
            <w:r w:rsidR="00000000" w:rsidRPr="00000000" w:rsidDel="00000000">
              <w:rPr>
                <w:i w:val="1"/>
                <w:rtl w:val="0"/>
              </w:rPr>
              <w:t xml:space="preserve">euro </w:t>
            </w:r>
            <w:r w:rsidR="00000000" w:rsidRPr="00000000" w:rsidDel="00000000">
              <w:rPr>
                <w:rtl w:val="0"/>
              </w:rPr>
              <w:t xml:space="preserve">apmērā. Ņemot vērā minēto, ir precizējams finansējuma apmērs 2.ailes "saskaņā ar valsts budžetu kārtējam gadam" 1.,1.1., 2., 2.1., 3. un 3.1.apakšpunktā.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1., 2., 3. un 5.punktā, kā arī 1.1., 2.1. un 3.1.apakšpunktā 3.ailē “izmaiņas kārtējā gadā, salīdzinot ar valsts budžetu kārtējam gadam” 2023.gadam norādīto finansējuma samazinājuma apmēru atbilstoši anotācijas 6.punktā norādītajam. Vienlaikus lūdzam aizpildīt arī 5.1.apakšpunktu.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6.punktā norādīt iestādi, kuras budžeta ietvaros tiek plānots noteikumu projektā 9.1.4.4. pasākumam paredzētais finansējuma samazinājums, vienlaikus norādot attiecīgo apakšprogrammu.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6.punktā pieejamā kopējā attiecināmā finansējuma samazinājumam norādīt Eiropas Savienības fonda un valsts budžeta finansējuma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23-TA-1759</w:t>
    </w:r>
    <w:r>
      <w:br/>
    </w:r>
    <w:r w:rsidR="00000000" w:rsidRPr="00000000" w:rsidDel="00000000">
      <w:rPr>
        <w:rtl w:val="0"/>
      </w:rPr>
      <w:t xml:space="preserve">Izdrukāts 24.07.2023. 18.19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23-TA-1759</w:t>
    </w:r>
    <w:r>
      <w:br/>
    </w:r>
    <w:r w:rsidR="00000000" w:rsidRPr="00000000" w:rsidDel="00000000">
      <w:rPr>
        <w:rtl w:val="0"/>
      </w:rPr>
      <w:t xml:space="preserve">Izdrukāts 24.07.2023. 18.19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Atzinumi_23-TA-1759.docx</dc:title>
</cp:coreProperties>
</file>

<file path=docProps/custom.xml><?xml version="1.0" encoding="utf-8"?>
<Properties xmlns="http://schemas.openxmlformats.org/officeDocument/2006/custom-properties" xmlns:vt="http://schemas.openxmlformats.org/officeDocument/2006/docPropsVTypes"/>
</file>