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27. februāra noteikumos Nr. 139 "Eiropas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1.1.sadaļā  “Pamatojums. Apraksts” sniegta informācija, ka projekta īstenošanas termiņa pagarinājums tiks attiecināts arī uz tiem projektu īstenotājiem,  ar kuriem jau ir noslēgti līgumi par projektu īstenošanu: “Grozījumi un termiņa pagarinājums primāri attiecas uz 4. uzsaukumu. Vienlaikus grozījumi ietekmēs arī esošos projekta īstenotājus, ar kuriem jau ir noslēgti līgumi par projekta īstenošanu, jo ļaus atsevišķiem īstenotājiem projektu pabeigt līdz galam, ja tas būs nepieciešams”. Lūdzam precizēt anotāciju, nosakot, ka termiņa pagarinājums attiecas tikai uz 4.uzsaukumu.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piešķirot finansējuma saņēmējam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w:t>
            </w:r>
            <w:r w:rsidR="00000000" w:rsidRPr="00000000" w:rsidDel="00000000">
              <w:rPr>
                <w:rtl w:val="0"/>
              </w:rPr>
              <w:t xml:space="preserve">2023/2831</w:t>
            </w:r>
            <w:r w:rsidR="00000000" w:rsidRPr="00000000" w:rsidDel="00000000">
              <w:rPr>
                <w:rtl w:val="0"/>
              </w:rPr>
              <w:t xml:space="preserve">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Regulas Nr.  2023/2831 3. panta 2. punktā noteikts, ka 'De minimis atbalsta kopsumma, ko viena dalībvalsts </w:t>
            </w:r>
            <w:r w:rsidR="00000000" w:rsidRPr="00000000" w:rsidDel="00000000">
              <w:rPr>
                <w:b w:val="1"/>
                <w:rtl w:val="0"/>
              </w:rPr>
              <w:t xml:space="preserve">piešķīrusi </w:t>
            </w:r>
            <w:r w:rsidR="00000000" w:rsidRPr="00000000" w:rsidDel="00000000">
              <w:rPr>
                <w:rtl w:val="0"/>
              </w:rPr>
              <w:t xml:space="preserve">vienam vienotam uzņēmumam, nevienā trīs gadu periodā nepārsniedz 300 000 EUR', tādēļ lūdzam noteikumu projekta 23. punktā aizstāt vārdu “saņemto” ar vārdu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piešķirot finansējuma saņēmējam de minimis atbalstu, pārbauda, vai plānotais de minimis atbalsts kopā ar iepriekšējos trijos gados no atbalsta piešķiršanas dienas piešķirto de minimis atbalstu viena vienota uzņēmuma līmenī nepārsniedz 300 000 euro. Viens vienots uzņēmums ir tāds uzņēmums, kas atbilst regulas Nr.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21.08.2025.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21.08.2025.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Atzinumi_25-TA-1830.docx</dc:title>
</cp:coreProperties>
</file>

<file path=docProps/custom.xml><?xml version="1.0" encoding="utf-8"?>
<Properties xmlns="http://schemas.openxmlformats.org/officeDocument/2006/custom-properties" xmlns:vt="http://schemas.openxmlformats.org/officeDocument/2006/docPropsVTypes"/>
</file>