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26. marta noteikumos Nr. 128 "Meliorācijas kadastra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atbilstoši šiem noteikumiem novērtē meliorācijas sistēmas tehnisko stāvokli, zemes hidrofizikālās īpašības un meliorācijas sistēmas darbības atbilstību un sagatavo atzinumu par meliorēto zemes vienību saskaņā ar šo noteikumu 4. pielikumā norādītajiem apzīmējumiem un kritērijiem, aizpildot šo noteikumu </w:t>
            </w:r>
            <w:r w:rsidR="00000000" w:rsidRPr="00000000" w:rsidDel="00000000">
              <w:rPr>
                <w:rtl w:val="0"/>
              </w:rPr>
              <w:t xml:space="preserve">5.["Kļūda! Atsauces avots nav atrasts."] </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w:t>
            </w:r>
            <w:r w:rsidR="00000000" w:rsidRPr="00000000" w:rsidDel="00000000">
              <w:rPr>
                <w:rtl w:val="0"/>
              </w:rPr>
              <w:t xml:space="preserve"> pielikumā minētās tabulas. Pielikumu tabulās neaizpilda ailes par meliorācijas sistēmas statusu, kadastra numuru, nosaukumu, ekspluatācijā nodošanas gadu, sateces baseina meliorācijas kadastra numuru un piketu.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2024.gada 30.janvāra sanāksmē un pēc tam sarakstē savstarpēji saskaņotajam viedoklim, lūdzam 4.pielikumā iekļaut papildus informāciju par to, kurš no meliorācijas sistēmas elementiem ir būve, kurš nav būve un kurš ir citas būves sastāvā esošos elements. Ja attiecīgais elements ir būve vai būves sastāvā esošs elements, tad norādīt būves galvenā lietošanas veida kodu saskaņā ar Ministru kabineta 2018.gada 12.jūnijā noteikumu Nr.326 “Būvju klasifikācijas noteikumi”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4.pielikuma tabula, kas papildināta ar papildus kolonnu.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w:t>
    </w:r>
    <w:r>
      <w:br/>
    </w:r>
    <w:r w:rsidR="00000000" w:rsidRPr="00000000" w:rsidDel="00000000">
      <w:rPr>
        <w:rtl w:val="0"/>
      </w:rPr>
      <w:t xml:space="preserve">Izdrukāts 19.03.2024.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w:t>
    </w:r>
    <w:r>
      <w:br/>
    </w:r>
    <w:r w:rsidR="00000000" w:rsidRPr="00000000" w:rsidDel="00000000">
      <w:rPr>
        <w:rtl w:val="0"/>
      </w:rPr>
      <w:t xml:space="preserve">Izdrukāts 19.03.2024.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Atzinumi_23-TA-31.docx</dc:title>
</cp:coreProperties>
</file>

<file path=docProps/custom.xml><?xml version="1.0" encoding="utf-8"?>
<Properties xmlns="http://schemas.openxmlformats.org/officeDocument/2006/custom-properties" xmlns:vt="http://schemas.openxmlformats.org/officeDocument/2006/docPropsVTypes"/>
</file>