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1)Anotācijā norādīts: 22) precizēts MK noteikumu Nr. 150 52.1. apakšpunkts, papildinot to ar tiesību normu, kas paredz, ka šajā apakšpunktā minētās prasības pārbaudei Tiesu administrācija pēc Vides investīciju fonda pieprasījuma sniedz informāciju par zemesgrāmatā nostiprinātajām projekta iesniedzēja īpašuma tiesībām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lūgums skatīties komentāru noteikumu konsolidētajā versijā pie 52.1.apakšpunkta un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2)Lūgums svītrot: Uz doto brīdi ir saņemti 15 706 pieteikumi atbalstam, kuriem visiem ir veikta zemesgrāmatas pārbaude.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3)Anotācijā norādīts: 22) [..] Minētā informācija nepieciešama, lai Vides investīciju fonds varētu pārliecināties, ka atbalsta pieprasīšana un saņemšana ir nodrošināma atbilstoši MK noteikumos Nr.150 ietvertā regulējuma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norādīt informācijas apjomu un tiesisko pamatu datu iegūšanai no VVDZ. Piem., zemesgrāmatas nodalījumā esošie </w:t>
            </w:r>
            <w:r w:rsidR="00000000" w:rsidRPr="00000000" w:rsidDel="00000000">
              <w:rPr>
                <w:rtl w:val="0"/>
              </w:rPr>
              <w:t xml:space="preserve">dati par īpašuma sastāvu un īpašnieku (Zemesgrāmatu likuma 15., 16.p.) nepieciešami, lai Vides investīciju fonds varētu pārliecināties, ka atbalsta pieprasīšana un saņemšana tiek nodrošināta atbilstoši MK noteikumu Nr.150 </w:t>
            </w:r>
            <w:r w:rsidR="00000000" w:rsidRPr="00000000" w:rsidDel="00000000">
              <w:rPr>
                <w:rtl w:val="0"/>
              </w:rPr>
              <w:t xml:space="preserve">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11, 52.1., 3.pielikuma 1.3., 1.4., 1.9. pkt.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Kārkliņa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Datu subjekta personas dati ierobežotā apjomā (vārds, uzvārds,nekustamā īpašuma adrese un tā kadastra numurs) tiks nodoti: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Tiesu administrācijai (reģ. nr. 90001672316), lai nodrošinātu projekta līgumā iekļauto iekārtu ekspluatāciju un sasaisti ar īpašumu kā tā neatņemamu sastāvdaļu. Šā nosacījuma pārbaudei pēc Vides investīciju fonda pieprasījuma sniedz informāciju no Valsts vienotās datorizētās zemesgrāmatas reģistra par zemesgrāmatā nostiprinātajām projekta iesniedzēja (fiziskās personas) īpašuma tiesībām uz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līdz galam saprotams, kādus datus un kādēļ Vides investīciju fonds nodos Tiesu administrācijai. Vides investīciju fonds datus no VVDZ saņems. Lūdzam šo punktu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Kārkliņa (TA)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emisiju samazināšana mājsaimniecībās – atbalsts atjaunojamo energoresursu izmantošanai"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iepriekš izteikto lūgumu svītrot norādi uz likuma "Par piesārņojumu" 32.</w:t>
            </w:r>
            <w:r w:rsidR="00000000" w:rsidRPr="00000000" w:rsidDel="00000000">
              <w:rPr>
                <w:vertAlign w:val="superscript"/>
                <w:rtl w:val="0"/>
              </w:rPr>
              <w:t xml:space="preserve">2</w:t>
            </w:r>
            <w:r w:rsidR="00000000" w:rsidRPr="00000000" w:rsidDel="00000000">
              <w:rPr>
                <w:rtl w:val="0"/>
              </w:rPr>
              <w:t xml:space="preserve"> pantu, jo tas ir zaudējis spēku. Ņemot vērā izziņā sniegtos skaidrojumus par šādas redakcijas saglabāšanu balstoties uz konsultāciju ar Valsts kancelejas pārstāvjiem u.tml., lūdzam atsauces saglabāšanas nepieciešamību, ar to saistītos praktiskos apsvērumus u.c. saistīto informāciju izvērsti skaidrot arī anotācijas risinājuma apraksta pirmajā apakšpunktā, tiesību normu adresātiem nodrošinot pilnīgu izpratni par plānotā regulējuma pamatotību, atbilstību un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projekta līgumā iekļauto iekārtu ekspluatācija un sasaiste ar īpašumu kā neatņemamu tā sastāvdaļu. Šā nosacījuma pārbaudei Tiesu administrācija pēc Vides investīciju fonda pieprasījuma sniedz informāciju par zemesgrāmatā nostiprinātajām projekta iesniedzēja īpašuma tiesībām uz šo noteikumu </w:t>
            </w:r>
            <w:r w:rsidR="00000000" w:rsidRPr="00000000" w:rsidDel="00000000">
              <w:rPr>
                <w:rtl w:val="0"/>
              </w:rPr>
              <w:t xml:space="preserve">9.1.1.</w:t>
            </w:r>
            <w:r w:rsidR="00000000" w:rsidRPr="00000000" w:rsidDel="00000000">
              <w:rPr>
                <w:rtl w:val="0"/>
              </w:rPr>
              <w:t xml:space="preserve">, </w:t>
            </w:r>
            <w:r w:rsidR="00000000" w:rsidRPr="00000000" w:rsidDel="00000000">
              <w:rPr>
                <w:rtl w:val="0"/>
              </w:rPr>
              <w:t xml:space="preserve">9.1.2.</w:t>
            </w:r>
            <w:r w:rsidR="00000000" w:rsidRPr="00000000" w:rsidDel="00000000">
              <w:rPr>
                <w:rtl w:val="0"/>
              </w:rPr>
              <w:t xml:space="preserve">, </w:t>
            </w:r>
            <w:r w:rsidR="00000000" w:rsidRPr="00000000" w:rsidDel="00000000">
              <w:rPr>
                <w:rtl w:val="0"/>
              </w:rPr>
              <w:t xml:space="preserve">9.1.3.</w:t>
            </w:r>
            <w:r w:rsidR="00000000" w:rsidRPr="00000000" w:rsidDel="00000000">
              <w:rPr>
                <w:rtl w:val="0"/>
              </w:rPr>
              <w:t xml:space="preserve">, </w:t>
            </w:r>
            <w:r w:rsidR="00000000" w:rsidRPr="00000000" w:rsidDel="00000000">
              <w:rPr>
                <w:rtl w:val="0"/>
              </w:rPr>
              <w:t xml:space="preserve">9.1.4.</w:t>
            </w:r>
            <w:r w:rsidR="00000000" w:rsidRPr="00000000" w:rsidDel="00000000">
              <w:rPr>
                <w:rtl w:val="0"/>
              </w:rPr>
              <w:t xml:space="preserve">, </w:t>
            </w:r>
            <w:r w:rsidR="00000000" w:rsidRPr="00000000" w:rsidDel="00000000">
              <w:rPr>
                <w:rtl w:val="0"/>
              </w:rPr>
              <w:t xml:space="preserve">9.1.5.</w:t>
            </w:r>
            <w:r w:rsidR="00000000" w:rsidRPr="00000000" w:rsidDel="00000000">
              <w:rPr>
                <w:rtl w:val="0"/>
              </w:rPr>
              <w:t xml:space="preserve"> dzīvojamo māju, </w:t>
            </w:r>
            <w:r w:rsidR="00000000" w:rsidRPr="00000000" w:rsidDel="00000000">
              <w:rPr>
                <w:rtl w:val="0"/>
              </w:rPr>
              <w:t xml:space="preserve">9.1.16.</w:t>
            </w:r>
            <w:r w:rsidR="00000000" w:rsidRPr="00000000" w:rsidDel="00000000">
              <w:rPr>
                <w:rtl w:val="0"/>
              </w:rPr>
              <w:t xml:space="preserve"> apakšpunktā minēto būvi vai uz šo noteikumu  </w:t>
            </w:r>
            <w:r w:rsidR="00000000" w:rsidRPr="00000000" w:rsidDel="00000000">
              <w:rPr>
                <w:rtl w:val="0"/>
              </w:rPr>
              <w:t xml:space="preserve">9.1.6.</w:t>
            </w:r>
            <w:r w:rsidR="00000000" w:rsidRPr="00000000" w:rsidDel="00000000">
              <w:rPr>
                <w:rtl w:val="0"/>
              </w:rPr>
              <w:t xml:space="preserve">, </w:t>
            </w:r>
            <w:r w:rsidR="00000000" w:rsidRPr="00000000" w:rsidDel="00000000">
              <w:rPr>
                <w:rtl w:val="0"/>
              </w:rPr>
              <w:t xml:space="preserve">9.1.7.</w:t>
            </w:r>
            <w:r w:rsidR="00000000" w:rsidRPr="00000000" w:rsidDel="00000000">
              <w:rPr>
                <w:rtl w:val="0"/>
              </w:rPr>
              <w:t xml:space="preserve">, </w:t>
            </w:r>
            <w:r w:rsidR="00000000" w:rsidRPr="00000000" w:rsidDel="00000000">
              <w:rPr>
                <w:rtl w:val="0"/>
              </w:rPr>
              <w:t xml:space="preserve">9.1.8.</w:t>
            </w:r>
            <w:r w:rsidR="00000000" w:rsidRPr="00000000" w:rsidDel="00000000">
              <w:rPr>
                <w:rtl w:val="0"/>
              </w:rPr>
              <w:t xml:space="preserve">, </w:t>
            </w:r>
            <w:r w:rsidR="00000000" w:rsidRPr="00000000" w:rsidDel="00000000">
              <w:rPr>
                <w:rtl w:val="0"/>
              </w:rPr>
              <w:t xml:space="preserve">9.1.9.</w:t>
            </w:r>
            <w:r w:rsidR="00000000" w:rsidRPr="00000000" w:rsidDel="00000000">
              <w:rPr>
                <w:rtl w:val="0"/>
              </w:rPr>
              <w:t xml:space="preserve"> un </w:t>
            </w:r>
            <w:r w:rsidR="00000000" w:rsidRPr="00000000" w:rsidDel="00000000">
              <w:rPr>
                <w:rtl w:val="0"/>
              </w:rPr>
              <w:t xml:space="preserve">9.1.10.</w:t>
            </w:r>
            <w:r w:rsidR="00000000" w:rsidRPr="00000000" w:rsidDel="00000000">
              <w:rPr>
                <w:rtl w:val="0"/>
              </w:rPr>
              <w:t xml:space="preserve"> apakšpunktā minētās dzīvojamās mājas sastāvā esošo dzīvokļa īpašumu, par kuru šī fiziskā persona iesniedz projekta iesniegumu. Informācija tiek iegūta no Valsts vienotās datorizētās zemesgrāmatas;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apakšpunkta redakcijas izriet, ka Vides investīciju fonds sūtīs Tiesu administrācijai pieprasījumus, uz kuriem Tiesu administrācijas darbinieki sagatavos un sniegs atbildes no VVDZ, kas neatbilst faktiskajai situācijai, jo Vides investīciju fonds iegūs datus no VVDZ tiešsaistē. Piedāvājam formulējumu izteikt līdzīgi kā šo noteikumu 13.punktā par datu iegūšanu no Sodu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52.1.apakšpunkts atrodas noteikumu X nodaļā Atbalsta saņēmēja pienākumi un atbildība, kur 52.1.apakšpunkts attiecas uz īpašumtiesībām pēc projekta līguma parakstīšanas. Līdz ar to Vides investīciju fondam, pamatojoties uz šo normu, būs tiesības iegūt datus no VVDZ tikai laikā pēc projekta līguma parakstīšanas. Bet Vides investīciju fondam nepieciešami dati no VVDZ arī pieteikuma izskatīšanas laikā, bet par to noteikumos nav. Līdz ar to par datu iegūšanu no VVDZ būtu jāveido atsevišķs punkts citā nodaļā, lai tas attiektos gan uz pieteikuma izvērtēšanu, lēmuma pieņemšanu, gan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tiešsaistē no valsts vienotās datorizētās zemesgrāmatas iegūst datus par zemesgrāmatā nostiprinātajām projekta iesniedzēja īpašuma tiesībām uz šo noteikumu 9.1.1., 9.1.2., 9.1.3., 9.1.4., 9.1.5. dzīvojamo māju, 9.1.16. apakšpunktā minēto būvi vai uz šo noteikumu  9.1.6., 9.1.7., 9.1.8., 9.1.9. un 9.1.10. apakšpunktā minētās dzīvojamās mājas sastāvā esošo dzīvokļa īpašumu, par kuru šī fiziskā persona iesniedz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Kārkliņa (TA)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16.07.2026.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16.07.2026.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Atzinumi_25-TA-3093.docx</dc:title>
</cp:coreProperties>
</file>

<file path=docProps/custom.xml><?xml version="1.0" encoding="utf-8"?>
<Properties xmlns="http://schemas.openxmlformats.org/officeDocument/2006/custom-properties" xmlns:vt="http://schemas.openxmlformats.org/officeDocument/2006/docPropsVTypes"/>
</file>