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projekta dalībnieku un to biedru sarakstu, norādot nosaukumu, reģistrācijas numuru, ja tas tiek izmantots šo noteikumu </w:t>
            </w:r>
            <w:r w:rsidR="00000000" w:rsidRPr="00000000" w:rsidDel="00000000">
              <w:rPr>
                <w:rtl w:val="0"/>
              </w:rPr>
              <w:t xml:space="preserve">30.2.</w:t>
            </w:r>
            <w:r w:rsidR="00000000" w:rsidRPr="00000000" w:rsidDel="00000000">
              <w:rPr>
                <w:rtl w:val="0"/>
              </w:rPr>
              <w:t xml:space="preserve">un </w:t>
            </w:r>
            <w:r w:rsidR="00000000" w:rsidRPr="00000000" w:rsidDel="00000000">
              <w:rPr>
                <w:rtl w:val="0"/>
              </w:rPr>
              <w:t xml:space="preserve">30.3. </w:t>
            </w:r>
            <w:r w:rsidR="00000000" w:rsidRPr="00000000" w:rsidDel="00000000">
              <w:rPr>
                <w:rtl w:val="0"/>
              </w:rPr>
              <w:t xml:space="preserve">apakšpunktos</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finansējuma saņēmēja dalībnieku un to biedru sarakstu, norādot nosaukumu, reģistrācijas numuru, ja tas tiek izmantots šo noteikumu 30.2. un 30.3. apakšpunktā minēto finanšu rādītāju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projekta ietvaros kopējais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Otro avansa maksājumu finansējuma saņēmējs saņem ne vairāk kā 50 procentu apmērā pēc tam, kad pirmais avansa maksājums ieguldīts vismaz 80 procentu apmērā un ir sasniegt kopējais projekta ietvaros plānotais rādītājs. Ja finansējuma saņēmējs nav ieguldījis pirmo avansa maksājumu 100 procentu apmērā un otro avansa maksājumu vismaz 80 procentu apmērā tad finansējuma saņēmējs īsteno projektu līdz otrais avansa maksājums ieguldīts vismaz 80 procentu apmērā, nodrošinot kopējā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Kopējā avansa maksājumu kopsumma nedrīkst pārsniegt 90 procentus no kopējā projektam piešķirtā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Lai sasniegtu kopējo projekta ietvaros plānoto rādītāju un pilnībā ieguldītu avansa maksājumu, finansējuma saņēmējs var organizēt vairākas atklātas pētniecības projektu iesniegumu atlases.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iepriekšējo projekta finansēšanas kārtību, kas jau tika saskaņota.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15.12.2023.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15.12.2023.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