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atsauc 11.09.2026. atzinumu un informē, ka neatbalsta informatīvajā ziņojumā minēto atsevišķu programmu nodošana dažādām institūcijām, jo ir augsts risks sadrumstalotības veicināšanai, paralēlu administratīvo kapacitāšu veidošanai iestādēs.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 10. panta desmitajā daļā nostiprinātajam efektīvas valsts pārvaldes principam lēmumam par funkciju pārdali jābalstās uz pilnvērtīgu funkciju, cilvēkresursu, izmaksu un institucionālās ietekmes izvērtējumu. Tā kā attiecībā uz minētajām programmām vispusīgs izvērtējums nav veikts, t.sk., ziņojumā nav sniegta informācija par iespējamo ekonomisko lietderību, kas tieši no SIF mandāta neatbilst tā darbībai, to nepieciešams nodrošināt un tikai tad jautājumu virzīt lemšanai.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Žogota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17.44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17.44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