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Kā arī lūdzam ievērot juridiskās tehnikas prasības attiecībā uz to, ka nepieciešamības gadījumā saīsinājumu atrunā pirmajā vietā juridiskajā tekstā, kur lietots attiecīgā normatīvā akta nosaukums, piemēram, ievērojot šādu formu: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 Minēto lūdzam ievērot arī lēmuma projektā, piemēram, tā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skaidrojumi ir precīzi un korekti atspoguļo projekta saistību ar Eiropas Savienības tiesību aktiem, piemēram, norādot "</w:t>
            </w:r>
            <w:r w:rsidR="00000000" w:rsidRPr="00000000" w:rsidDel="00000000">
              <w:rPr>
                <w:i w:val="1"/>
                <w:rtl w:val="0"/>
              </w:rPr>
              <w:t xml:space="preserve">Atbilstoši grozījumi veikti un ir saskaņošanā ar Eiropas Komisiju 2025.gada 18.februārī pieņemtajā Padomes īstenošanas lēmumā </w:t>
            </w:r>
            <w:r w:rsidR="00000000" w:rsidRPr="00000000" w:rsidDel="00000000">
              <w:rPr>
                <w:rtl w:val="0"/>
              </w:rPr>
              <w:t xml:space="preserve">[..]", iespējams domāts, ka konkrētajā lēmumā ir veikti atbilstoši grozījumi, kas atrodas saskaņošanā.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izpildes nodrošināšanu un ietekmi uz institūcijām. Proti, vai tādas tiešām nav, ja, piemēram, no Ministru kabineta protokollēmuma projekta izriet projekta saistība un ietekme, piemēram uz Ekonomikas ministriju un akciju sabiedrību "Attīstības finanšu institūcija Altum". Nepieciešamības gadījumā lūdzam veikt vajadzīgos precizējumus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uzņemties projekta līgumsaistības atbalsta sniegšanai 3.1.1.7.i. investīcijas "Aizdevumi nekustamā īpašuma attīstītājiem zemas īres maksas mājokļu būvniecībai" (turpmāk – 3.1.1.7.i. investīcija) ietvaros par Atveseļošanas fonda finansējuma ietaupījumu</w:t>
            </w:r>
            <w:r w:rsidR="00000000" w:rsidRPr="00000000" w:rsidDel="00000000">
              <w:rPr>
                <w:b w:val="1"/>
                <w:u w:val="single"/>
                <w:rtl w:val="0"/>
              </w:rPr>
              <w:t xml:space="preserve"> </w:t>
            </w:r>
            <w:r w:rsidR="00000000" w:rsidRPr="00000000" w:rsidDel="00000000">
              <w:rPr>
                <w:rtl w:val="0"/>
              </w:rPr>
              <w:t xml:space="preserve">9 245 771 euro apmērā, ko 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lēmuma projekta uzdevumus formulēt precīzi norādot uz to, vai kaut kas tiek atļauts, uzdots u.tml. Piemēram, "Atļaut Ekonomikas ministrijai uzņemties projekta līgumsaistības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 un akciju sabiedrība "Attīstības finanšu institūcija Altum" uzņemas saistības līgumu ietvaros, tai skaitā ar gala saņēmējiem, pirms Eiropas Padomes lēmuma par grozījumu priekšlikumiem Eiropas Savienības Atveseļošanas un noturības mehānisma plānā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juridiskās tehnikas prasībām saīsinājumus piesaka pirmajā vietā juridiskajā tekstā, kur lietots attiecīgais saīsināmais jēdziens vai termins. Tālāk dokumenta tekstā konsekventi lietojami pieteiktie saīsinājumi. Minētais attiecas, piemēram, uz norādi, ka Ekonomikas ministrija un akciju sabiedrība "Attīstības finanšu institūcija Altum" uzņemas saistības </w:t>
            </w:r>
            <w:r w:rsidR="00000000" w:rsidRPr="00000000" w:rsidDel="00000000">
              <w:rPr>
                <w:u w:val="single"/>
                <w:rtl w:val="0"/>
              </w:rPr>
              <w:t xml:space="preserve">līgumu ietvaros</w:t>
            </w:r>
            <w:r w:rsidR="00000000" w:rsidRPr="00000000" w:rsidDel="00000000">
              <w:rPr>
                <w:rtl w:val="0"/>
              </w:rPr>
              <w:t xml:space="preserve">, izvērstāk neidentificējot, kādi līgumi ar to saprotami. Tāpat lūdzam pamatot nepieciešamību uzņemties saistības līgumu ietvaros pirms Eiropas Padomes lēmuma par grozījumu priekšlikumiem Eiropas Savienības Atveseļošanas un noturības mehānisma plānā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saistībā ar šā protokollēmuma 3. punktā noteiktajām izmaiņām Atveseļošanas fonda finansējumā, Ekonomikas ministrija, Finanšu ministrija, Labklājības ministrija, Satiksmes ministrija un Viedās administrācijas un attīstības ministrija veiks grozījumus Ministru kabineta noteikumos un gatavos papildinošus informatīvos ziņojumus, ar ko nosaka 3.1., 3.2., 3.3., 3.4., 3.5., 3.6., 3.7., 3.8. un 3.9. apakšpunktā minētās investīcijas īstenošanas kārtību, kopā ar citiem būtiskiem grozījumiem investīciju īstenošanas nosacījumos.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aizpildīt anotācijas 4. sadaļu, ievērojot "Vadlīnijas tiesību akta projekta sākotnējās ietekmes novērtēšanai un novērtējuma ziņojuma sagatavošanai Vienotajā tiesību aktu izstrādes un saskaņošanas portālā". Proti, atspoguļot projekta ietekmi uz spēkā esošo tiesību normu sistēmu. Vēršam uzmanību, ka no lēmuma projekta izriet nepieciešamība veikt grozījumus Ministru kabineta noteikumos, tajā skaitā par būtiskiem grozījumiem investīciju īstenošanas nosacījumos.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28.11.2025.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25-TA-2548</w:t>
    </w:r>
    <w:r>
      <w:br/>
    </w:r>
    <w:r w:rsidR="00000000" w:rsidRPr="00000000" w:rsidDel="00000000">
      <w:rPr>
        <w:rtl w:val="0"/>
      </w:rPr>
      <w:t xml:space="preserve">Izdrukāts 28.11.2025.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Atzinumi_25-TA-2548.docx</dc:title>
</cp:coreProperties>
</file>

<file path=docProps/custom.xml><?xml version="1.0" encoding="utf-8"?>
<Properties xmlns="http://schemas.openxmlformats.org/officeDocument/2006/custom-properties" xmlns:vt="http://schemas.openxmlformats.org/officeDocument/2006/docPropsVTypes"/>
</file>