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Eiropas Reģionālās attīstības fonda projekta “E-Identitātes un e-paraksta risinājumu attīstība” ietvaros izveidotās infrastruktūras tālākas izmantošanas iespējām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25.01.2023. 12.38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25.01.2023. 12.38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