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24-TA-2818: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papildu pasākumiem administratīvā sloga mazināšanai nekustamā īpašuma attīstīšanas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Darba devēju konfederācija (turpmāk – LDDK) ir iepazinusies ar Ekonomikas ministrijas (turpmāk – EM) precizēto projektu “Informatīvais ziņojums par papildu pasākumiem administratīvā sloga mazināšanai nekustamā īpašuma attīstīšanas jomā” (turpmāk – Projekts) un vēlas vērst uzmanību, ka projekts neparedz pietiekamu risinājumu jautājumam par viendzīvokļu dzīvojamo māju, kuru platība pārsniedz 60 kvadrātmetrus, klasifikāciju vienā grupā ar piecstāvu daudzdzīvokļu ēkām. LDDK uzskata, ka šāds regulējums nav adekvāts, jo ignorē būtiskās atšķirības starp šīm ēku kategorijām. Līdz ar to LDDK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Palielināt viendzīvokļu dzīvojamo māju 1. grupas tvērumu vismaz līdz </w:t>
            </w:r>
            <w:r w:rsidR="00000000" w:rsidRPr="00000000" w:rsidDel="00000000">
              <w:rPr>
                <w:b w:val="1"/>
                <w:rtl w:val="0"/>
              </w:rPr>
              <w:t xml:space="preserve">150 kvadrātmetriem</w:t>
            </w:r>
            <w:r w:rsidR="00000000" w:rsidRPr="00000000" w:rsidDel="00000000">
              <w:rPr>
                <w:rtl w:val="0"/>
              </w:rPr>
              <w:t xml:space="preserve"> un līdz </w:t>
            </w:r>
            <w:r w:rsidR="00000000" w:rsidRPr="00000000" w:rsidDel="00000000">
              <w:rPr>
                <w:b w:val="1"/>
                <w:rtl w:val="0"/>
              </w:rPr>
              <w:t xml:space="preserve">diviem stāviem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Alternatīvi – ieviest </w:t>
            </w:r>
            <w:r w:rsidR="00000000" w:rsidRPr="00000000" w:rsidDel="00000000">
              <w:rPr>
                <w:b w:val="1"/>
                <w:rtl w:val="0"/>
              </w:rPr>
              <w:t xml:space="preserve">1A grupu</w:t>
            </w:r>
            <w:r w:rsidR="00000000" w:rsidRPr="00000000" w:rsidDel="00000000">
              <w:rPr>
                <w:rtl w:val="0"/>
              </w:rPr>
              <w:t xml:space="preserve">, kas būtu īpaši paredzēta viendzīvokļu dzīvojamām mājām, ar diferencētiem un samērīgiem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aicinām EM atkārtoti izvērtēt Projekta risinājumus un veikt nepieciešamās izmaiņas, lai normatīvais regulējums labāk atbilstu būvniecības nozares un nekustamā īpašuma attīstītāju reālajām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24-TA-2818</w:t>
    </w:r>
    <w:r>
      <w:br/>
    </w:r>
    <w:r w:rsidR="00000000" w:rsidRPr="00000000" w:rsidDel="00000000">
      <w:rPr>
        <w:rtl w:val="0"/>
      </w:rPr>
      <w:t xml:space="preserve">Izdrukāts 10.01.2025. 08.26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24-TA-2818</w:t>
    </w:r>
    <w:r>
      <w:br/>
    </w:r>
    <w:r w:rsidR="00000000" w:rsidRPr="00000000" w:rsidDel="00000000">
      <w:rPr>
        <w:rtl w:val="0"/>
      </w:rPr>
      <w:t xml:space="preserve">Izdrukāts 10.01.2025. 08.26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Atzinumi_24-TA-2818.docx</dc:title>
</cp:coreProperties>
</file>

<file path=docProps/custom.xml><?xml version="1.0" encoding="utf-8"?>
<Properties xmlns="http://schemas.openxmlformats.org/officeDocument/2006/custom-properties" xmlns:vt="http://schemas.openxmlformats.org/officeDocument/2006/docPropsVTypes"/>
</file>