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ar sabiedriskā transporta pieejamību un savienojamību saistītās mikromobilitātes infrastruktūras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41.2.1.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HP VINPI) ieviešanas uzraudzību, atbilstoši HP vadlīnijās [1] noteiktajam, lūdzam papildināt MK noteikumu projektu ar obligāto HP  VINPI rādītāju, par kuru jāuzkrāj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un uzkrāj datus par šādu rādītāju: </w:t>
            </w:r>
            <w:r w:rsidR="00000000" w:rsidRPr="00000000" w:rsidDel="00000000">
              <w:rPr>
                <w:b w:val="1"/>
                <w:rtl w:val="0"/>
              </w:rPr>
              <w:t xml:space="preserve">objektu skaits, kuros Eiropas Reģionālās attīstības fonda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īstenošanā atbalstāmas to nevalstisko organizāciju ekspertu konsultācijas, kas pārstāv personas ar invaliditāti. Minētās izmaksas iekļauj projektēšanas vai būvniecības līgumu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izmantot pilnu ekspertu nosaukumu "vides un informācijas piekļūstamības eskperti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informācijas piekļūstamības ekspertu saraksts atrodas te: https://www.apeirons.lv/vides-pieklustamibas-eksperti-2023/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īstenošanā atbalstāmas vides un informācijas piekļūstamības ekspertu vai nevalstisko organizāciju, kas pārstāv personu ar invaliditāti intereses konsultācijas. Minētās izmaksas iekļauj projektēšanas vai būvniecības līgumu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Izmaksu ierobežojumu 1.4. punktā, ka arī visā anotācijas tekstā lietot pilnu ekspertu nosaukumu - vides un informācijas piekļūstamības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iekļaujot visas specifiskās un vispārīgās horizontālā principa “Vienlīdzība, iekļaušana, nediskriminācija un pamattiesību ievērošana” (turpmāk - HP VINPI) darbības, atbilstoši 20.06.2024. apakškomitejas saskaņotajai projekta iesniegumu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šajā sadaļā nenorādīt pasākuma ietekmi uz HP VINPI un informāciju par HP VINPI rāditāju par kuru uzkrājami dati, jo šī informācija dublē 8.2.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digitāli pakalpojumi vai programmas,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uz tīmekļvietnes un uz mobilajām ierīcēm balstīti pakalpojumi, tostarp mobilās lietotnes, kas ir piekļūstamas, atbilst personu ar invaliditāti īpašajām vajadzībām un uzlabo piekļuvi transporta infrastruktūrai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 specifiskās un vispārīgās horizontālā principa "Vienlīdzība, iekļaušana, nediskriminācija un pamattiesību ievērošana" darbības, atbilstoši 20.06.2024. apakškomitejas saskaņotajai projekta iesniegumu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 uzbraukumu, izvairoties no kāpnēm vai, ja tādas ir, tad ar pielāgojumiem, lai būtu izmantojamas, pārvietojoties ar bērnu ratiņiem. Svarīga ir arī soliņu izbūve pie ietvēm, kas ir būtiska ne tikai vecākai paaudzei, bet arī vecākiem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 MK noteikumos paredzētā horizontālā principa rādītāja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Atzinumi_24-TA-1234.docx</dc:title>
</cp:coreProperties>
</file>

<file path=docProps/custom.xml><?xml version="1.0" encoding="utf-8"?>
<Properties xmlns="http://schemas.openxmlformats.org/officeDocument/2006/custom-properties" xmlns:vt="http://schemas.openxmlformats.org/officeDocument/2006/docPropsVTypes"/>
</file>