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izteikt anotācijas "Risinājuma apraksta" rindkopu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iedzīvotājiem informāciju par interneta piekļuves pakalpojumu ģeogrāfisko pieejamību un elektronisko sakaru pakalpojumu kvalitātes parametriem, PPĢIS nodrošina publisko tiešsaistes karti, kurā tiek publicēta informācija par platjoslas interneta piekļuves pakalpojuma fiksētajā elektronisko sakaru tīklā pieejamību līdz adreses un platjoslas interneta piekļuves pakalpojuma mobilajā elektronisko sakaru tīklā līdz 100 x 100 m poligona līmenim. Tiešsaistes kartes telpiskā izšķirtspēja ir atkarīga no pietuvinājuma līmeņa. Latvijas mērogā un nedaudz pietuvinot rādās vēl pašvaldību griezums, tuvāk pagastu un pilsētu griezums (valstspilsētu gadījumā – sakrīt ar iepriekšējo līmeni), vēl tuvāk, </w:t>
            </w:r>
            <w:r w:rsidR="00000000" w:rsidRPr="00000000" w:rsidDel="00000000">
              <w:rPr>
                <w:b w:val="1"/>
                <w:rtl w:val="0"/>
              </w:rPr>
              <w:t xml:space="preserve">kur palielinājums sasniedz un pārsniedz 1:1000</w:t>
            </w:r>
            <w:r w:rsidR="00000000" w:rsidRPr="00000000" w:rsidDel="00000000">
              <w:rPr>
                <w:rtl w:val="0"/>
              </w:rPr>
              <w:t xml:space="preserve">, 100x100 m režģa griezumā. Visi telpiskie līmeņi, neskaitot adreses, tiek attēloti kā pildīti poligoni ar gaišām kontūrām. </w:t>
            </w:r>
            <w:r w:rsidR="00000000" w:rsidRPr="00000000" w:rsidDel="00000000">
              <w:rPr>
                <w:b w:val="1"/>
                <w:rtl w:val="0"/>
              </w:rPr>
              <w:t xml:space="preserve">Poligonu tonējums 100x100m režģa griezumā, piemērojot informācijas apkopošanu “agregēšanu”, nenorāda uz  mobilo elektronisko sakaru tīkla torņu novietojumu. </w:t>
            </w:r>
            <w:r w:rsidR="00000000" w:rsidRPr="00000000" w:rsidDel="00000000">
              <w:rPr>
                <w:rtl w:val="0"/>
              </w:rPr>
              <w:t xml:space="preserve">Informācijas vienības, kuras tiks publicētas publiskajā tiešsaistes kartē, ir norādītas noteikumu projekta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Rogule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23.08.2024.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23.08.2024.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