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24-TA-472: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investīcijas 2.1.2.1.i. “Centralizētās platformas un sistēmas” nolūka “Pašvaldību pakalpojumu digitālā transformācija un pašvaldību atbalsta procesu modernizācija un centralizācija” projekta “Izglītības jomas informācijas sistēmu vienotā arhitektūra un pieteikumu izglītības iestādēs vadības risinājums” pases apstiprināšanu un koplietošanas pakalpojumu attīstības plāna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Pēc projekta pabeigšanas noteikt projekta rezultātu uzturēšanas izmaksas ne vairāk kā 540 507 euro gadā, no tiem 540 507 euro gadā Izglītības un zinātnes ministrijai pieprasot papildus normatīvajos aktos noteiktajā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Ministru kabineta rīkojuma projekta 5.punkta teikuma daļas veido savstarpēju pretrunu, vienā teikuma daļā paredzot noteikt projekta rezultātu uzturēšanas izmaksas "ne vairāk kā" noteiktā finansējuma apmērā, savukārt citā teikuma daļā nosakot, ka Izglītības un zinātnes ministrijai normatīvajos aktos noteiktajā kārtībā jāpieprasa finansējums fiksētā apmērā. Tāpat vēršam uzmanību, ka papildu pieprasāmais uzturēšanas izmaksu apmērs ir pārskatāms, samazinot to, ņemot vērā, ka jebkuras jaunas IT sistēmas mērķis ir efektivizēt esošos procesus, līdz ar to nav pamatojuma uzskatīt, ka viss sistēmas uzturēšanai nepieciešamais finansējums būs jāpieprasa papildus. Vēršam uzmanību, ka jau šobrīd tiek veikti izdevumi, lai nodrošinātu izglītojamo pieteikšanu izglītības iestādēs, līdz ar to papildus var būt nepieciešams tikai tāds finansējuma apjoms, kas veido starpību starp sistēmas uzturēšanai kopā nepieciešamo finansējumu un budžetā jau plānoto finansējumu. Līdz ar to lūdzam precizēt Ministru kabineta rīkojuma projekta 5.punktu, kā arī anotācijā iekļauto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Remeiķe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2.1.sadaļas pēdējo rindkopu ar informāciju, kā Izglītības un zinātnes ministrija plāno nodrošināt minētos papildus darbus, kas tai radīs papildu slodzi saistībā ar projekta īstenošanu.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Remeiķe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3.sadaļas 6.punktu ar detalizētiem aprēķiniem Atveseļošanas fonda finansējuma projekta aktivitātēm, kā arī uzturēšanas izmaksu segšanai pēc investīcijas projekta īstenošanas.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Remeiķe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“2.1.2.1.i.” projekta “Izglītības jomas informācijas sistēmu vienotā arhitektūra un pieteikumu izglītības iestādēs vadības risinājums”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projekta pases nav skaidrs, vai ir plānots piesaistīt papildu personālu, tādējādi lūdzam izvērtēt iespēju īstenot šo projektu esošo darba resursu ietvaros, nepiesaistot jaunus darbiniekus. Vienlaikus lūdzam atbilstoši precizēt projekta pasi.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“2.1.2.1.i.” projekta “Izglītības jomas informācijas sistēmu vienotā arhitektūra un pieteikumu izglītības iestādēs vadības risinājums”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anotācijā, vai šis projekts ir plānots 2.1.2.1. investīcijas nolūka "Pašvaldību pakalpojumu digitālā transformācija un pašvaldību atbalsta procesu modernizācija un centralizācija, t. sk. sadarbībā ar valsts pārvaldes institūcijām" ietvaros.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“2.1.2.1.i.” projekta “Izglītības jomas informācijas sistēmu vienotā arhitektūra un pieteikumu izglītības iestādēs vadības risinājums”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novērstu interpretācijas iespējas, lūdzam precizēt projekta pases 5. zemsvītras atsauci, skaidrojam, ka pievienotās vērtības nodokļa izmaksas nav attiecināmas finansēšanai no Atveseļošanas un noturības mehānisma finansējuma.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“2.1.2.1.i.” projekta “Izglītības jomas informācijas sistēmu vienotā arhitektūra un pieteikumu izglītības iestādēs vadības risinājums”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aizstāt projekta pases 4.1. apakšpunktā vārdus  "Atveseļošanas fonda plāna" ar vārdiem "Atveseļošanas un noturības mehānisma", ņemot vērā, ka finansējuma avots ir Atveseļošanas un noturības mehānisms.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“2.1.2.1.i.” projekta “Izglītības jomas informācijas sistēmu vienotā arhitektūra un pieteikumu izglītības iestādēs vadības risinājums”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projekta pasē, Centralizētas funkcijas vai koplietošanas pakalpojumu attīstības plānā, kā arī anotācijā norādīt precīzu portālā Latvija.gov.lv publicētā e-pakalpojuma nosaukumu </w:t>
            </w:r>
            <w:r w:rsidR="00000000" w:rsidRPr="00000000" w:rsidDel="00000000">
              <w:rPr>
                <w:rtl w:val="0"/>
              </w:rPr>
              <w:t xml:space="preserve">“Bērna reģistrācija pirmsskolu iestāžu rindā” (EP124).</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Legzdiņa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“2.1.2.1.i.” projekta “Izglītības jomas informācijas sistēmu vienotā arhitektūra un pieteikumu izglītības iestādēs vadības risinājums”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pārskatīt projekta pases 2.2.punktā "Saistība ar citiem projektiem" iekļauto informāciju par Rīgas valstspilsētas aģentūras “Rīgas digitālā aģentūra” projekta Nr.2.2.1.1/17/I035 “Pašvaldību klientu informācijas pārvaldības risinājums” ietvaros paveikto. Saskaņā ar minētā projekta detalizēto aprakstu projekta ietvaros nodrošināta datu apmaiņa ar 7 valsts reģistriem (UR, PMLP, VID IS, Probāc.dienesta IS, VZD, LDC, VIIS).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Legzdiņa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izziņu vai anotāciju ar visu nolūka "Pašvaldību pakalpojumu digitālā transformācija un pašvaldību atbalsta procesu modernizācija un centralizācija, t. sk. sadarbībā ar valsts pārvaldes institūcijām" projektu finansējumu, lai varētu pārliecināties par šī konkrēta projekta finansējuma atbilstību MK noteikumu Nr. 435 4. pielikumam.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pasē un anotācijā iekļautā informācija par pašvaldību iesaisti ir attiecināma uz projekta rezultātu izmantošanu, bet, ņemot vērā, ka pašvaldības ir paredzēts iesaistīt projekta īstenošanā kā sadarbības partnerus, lūdzam papildināt anotāciju ar informāciju kā ir plānots iesaistīt pašvaldības projekta īstenošanas posmā.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Regīna Vigula (CFLA)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24-TA-472</w:t>
    </w:r>
    <w:r>
      <w:br/>
    </w:r>
    <w:r w:rsidR="00000000" w:rsidRPr="00000000" w:rsidDel="00000000">
      <w:rPr>
        <w:rtl w:val="0"/>
      </w:rPr>
      <w:t xml:space="preserve">Izdrukāts 08.04.2024. 21.00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24-TA-472</w:t>
    </w:r>
    <w:r>
      <w:br/>
    </w:r>
    <w:r w:rsidR="00000000" w:rsidRPr="00000000" w:rsidDel="00000000">
      <w:rPr>
        <w:rtl w:val="0"/>
      </w:rPr>
      <w:t xml:space="preserve">Izdrukāts 08.04.2024. 21.00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Atzinumi_24-TA-472.docx</dc:title>
</cp:coreProperties>
</file>

<file path=docProps/custom.xml><?xml version="1.0" encoding="utf-8"?>
<Properties xmlns="http://schemas.openxmlformats.org/officeDocument/2006/custom-properties" xmlns:vt="http://schemas.openxmlformats.org/officeDocument/2006/docPropsVTypes"/>
</file>