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dāvinājumiem (ziedojumiem)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1.punkta redakcija nav saskaņota ar 2.punkta redakciju, jo tajā nav ietverta norāde, ka atļauja nepieciešama, iestājoties konkrētiem rīkojuma 2.punktā norādītiem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2.punktā ietverts nosacījums, ka atļauja jāsaņem, ja "katras valsts kapitālsabiedrības" dāvinājumu vai ziedojumu kopsumma pārsniedz 300 000 euro. Ņemot vērā, ka teikuma pirmajā daļā jau norādīti subjekti, uz ko attiecināms pienākums, ieteicams formulējumā izmantot vienskaitli un teikuma otrajā daļā izmantot vietniekvārdu "tā" attiecīgā locījumā. Pašreizējā gramatiskā izteiksme var radīt interpretāciju par kumulatīvu kritērija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par nepieciešamību izvairīties no gadījumiem, kad kapitālsabiedrības ir spiestas lūgt Ministru kabineta atļauju neliela apjoma dāvinājumiem un ziedojumiem, tādēļ lūdzam apsvērt iespēju noteikt dāvinājuma (ziedojuma) summas robežvērtību, kuru nepārsniedzot atļauja nebūtu jāsaņem.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pirmajā punktā norādītajai valsts kapitālsabiedrībai pirms dāvinājuma (ziedojuma) veikšanas ir nepieciešams saņemt Ministru kabineta atļauju, ja attiecīgajā kalendārajā gadā tās atsevišķa dāvinājuma (ziedojuma) summa vai kopējā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uzskaitīto valsts kapitālsabiedrību kapitāldaļu turētājs normatīvajos aktos noteiktajā kārtībā sagatavo un iesniedz Ministru kabinetā rīkojuma projektu par plānotā dāvinājuma (ziedojuma)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1.punktā paredzēts noteikt valsts kapitālsabiedrības, kurām pirms dāvinājuma (ziedošanas) veikšanas nepieciešams saņemt Ministru kabineta atļauju, savukārt rīkojuma 3.punktā norādīts, ka kapitāla daļu turētājs iesniedz Ministru kabinetam rīkojuma projektu par plānotā dāvinājuma (ziedojuma)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Ministru kabineta kompetencē neietilpst dāvinājumu veikšana no kapitālsabiedrības līdzekļiem, bet tas </w:t>
            </w:r>
            <w:r w:rsidR="00000000" w:rsidRPr="00000000" w:rsidDel="00000000">
              <w:rPr>
                <w:rtl w:val="0"/>
              </w:rPr>
              <w:t xml:space="preserve">var lemt par atļaujas došanu kapitālsabiedrībai dāvinājuma veikšanai. </w:t>
            </w:r>
            <w:r w:rsidR="00000000" w:rsidRPr="00000000" w:rsidDel="00000000">
              <w:rPr>
                <w:rtl w:val="0"/>
              </w:rPr>
              <w:t xml:space="preserve">Tāpat arī līdzam ņemt vērā, ka dāvinājuma vai ziedojuma veikšana ir kapitālsabiedrības valdes kompetencē ietilpstošs jautājums, tādēļ, lai pienācīgi pamatotu un dokumentētu Ministru kabinetam iesniedzamo rīkojuma projektu par atļaujas došanu dāvinājuma (ziedojuma) veikšanai, nepieciešams paredzēt, ka kapitāla daļu turētājs </w:t>
            </w:r>
            <w:r w:rsidR="00000000" w:rsidRPr="00000000" w:rsidDel="00000000">
              <w:rPr>
                <w:rtl w:val="0"/>
              </w:rPr>
              <w:t xml:space="preserve">sagatavo un iesniedz Ministru kabinetā rīkojuma projektu tikai pēc pamatota valdes vai padomes ierosinājuma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rīkojuma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27.02.2024.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27.02.2024.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