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21-TA-62: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Klimata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w:t>
            </w:r>
            <w:r w:rsidR="00000000" w:rsidRPr="00000000" w:rsidDel="00000000">
              <w:rPr>
                <w:b w:val="1"/>
                <w:rtl w:val="0"/>
              </w:rPr>
              <w:t xml:space="preserve">piestāšanas osta</w:t>
            </w:r>
            <w:r w:rsidR="00000000" w:rsidRPr="00000000" w:rsidDel="00000000">
              <w:rPr>
                <w:rtl w:val="0"/>
              </w:rPr>
              <w:t xml:space="preserve"> – osta, kurā kuģis piestāj, lai iekrautu vai izkrautu kravu vai uzņemtu vai izsēdinātu pasažierus, vai osta, kurā piestāj atkrastes kuģis, lai mainītu apkalpi, piestāj vienīgi ar mērķi ir uzpildīt degvielu, papildināt krājumus, mainīt kuģa, kas nav atkrastes kuģis, apkalpi, ieiet dokā vai veikt remontu kuģim, tā iekārtām vai abiem un osta, kurā kuģis piestāj, jo kuģim ir vajadzīga palīdzība vai tas ir briesmās, piestāj, lai veiktu pārkraušanu no kuģa uz kuģi ārpus ostām, piestāj ar vienīgo mērķi patverties no  nelabvēlīgiem laika apstākļiem, vai ja tas nepieciešams saistībā ar meklēšanas un glābšanas darbībām, un  netiek pieļauta konteinerkuģu piestāšana blakus esošā konteineru pārkraušanas ostā, kuru sarakstu Eiropas Komisija publicē un atjaunina ik pēc diviem gadiem;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1. pantā Likumā lietotie termini terminu ”piestāšanas osta” izteikt atbilstoši Eiropas Parlamenta un Padomes Direktīvā 2003/87/EK, ar kuru nosaka sistēmu siltumnīcas efektu izraisošo gāzu emisijas kvotu tirdzniecībai Savienībā un groza Padomes Direktīvu 96/61/EK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direktīvā minētā termina "piestāšanas osta" (port of call) tulkojums no angļu valodas nav precīzs. Lūgums precizēt termina skaidrojumu, par pamatu skatoties termina izskaidrojumu angļu valodā.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piestāšanas osta - osta, kurā kuģis ienāk, lai iekrautu vai izkrautu kravu vai uzņemtu vai izsēdinātu pasažierus, vai osta, kurā ārzonas kuģis piestāj, lai nomainītu komandu. Tas neietver piestāšanu vienīgi ar mērķi uzpildīt degvielu, papildināt krājumus, mainīt apkalpi kuģiem, kas nav ārzonas kuģi, ieiet dokā, lai veikt remontu kuģim, tā iekārtām vai abiem, piestāšanu ostā tāpēc, ka kuģim ir nepieciešama palīdzība vai tas ir briesmās, kravas pārkraušanu no kuģa uz kuģi ārpus ostas, piestāšanu ar vienīgo mērķi patverties no nelabvēlīgiem laika apstākļiem vai ja tas nepieciešams saistībā ar meklēšanas un glābšanas darbībām, un konteinerkuģu piestāšanu blakus esošā konteineru pārkraušanas ostā, kas ir iekļauta īstenošanas aktā, kas ir pieņemts saskaņā ar 3.ga panta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Matejūna (VVD)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w:t>
            </w:r>
            <w:r w:rsidR="00000000" w:rsidRPr="00000000" w:rsidDel="00000000">
              <w:rPr>
                <w:b w:val="1"/>
                <w:rtl w:val="0"/>
              </w:rPr>
              <w:t xml:space="preserve">siltumnīcefekta gāzu emisijas atļauja</w:t>
            </w:r>
            <w:r w:rsidR="00000000" w:rsidRPr="00000000" w:rsidDel="00000000">
              <w:rPr>
                <w:rtl w:val="0"/>
              </w:rPr>
              <w:t xml:space="preserve"> – administratīvs akts, kas atļauj veikt kādu no šā likuma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minētajām darbībām, vai nodot degvielu vai kurināmo patēriņam šā likuma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II daļas 1. punktā minētajām darbībām, ar nosacījumu ka darbības veicējs vai tā daļa funkcionē atbilstoši vides aizsardzību un nodokļus regulējošos normatīvajos aktos un šajā administratīvajā aktā noteiktajām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"vides aizsardzību un nodokļus regulējošos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Ramona Uzulniece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siltumnīcefekta gāzu emisiju samazināšanas mērķis 2030. gadā ir kopumā par 17%, salīdzinot ar 2005. gadu, samazināt siltumnīcefekta gāzu emisijas šādos sektoros, balstoties uz likuma </w:t>
            </w:r>
            <w:r w:rsidR="00000000" w:rsidRPr="00000000" w:rsidDel="00000000">
              <w:rPr>
                <w:rtl w:val="0"/>
              </w:rPr>
              <w:t xml:space="preserve">3. </w:t>
            </w:r>
            <w:r w:rsidR="00000000" w:rsidRPr="00000000" w:rsidDel="00000000">
              <w:rPr>
                <w:rtl w:val="0"/>
              </w:rPr>
              <w:t xml:space="preserve">pielikuma</w:t>
            </w:r>
            <w:r w:rsidR="00000000" w:rsidRPr="00000000" w:rsidDel="00000000">
              <w:rPr>
                <w:rtl w:val="0"/>
              </w:rPr>
              <w:t xml:space="preserve"> I daļā definētajiem avotiem: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vai minētais radītājs - 17% -  attiecas kopā uz visiem sektoriem, vai arī katram sektoram ir jāsamazina pa 17%? Lūdzam arī skaidrot, vai visām minētajām nozarēm ir noteikts siltumnīcas efekta gāzu emisijas līmenis 2005.gadā un kurā dokumentā tas ir noteikts.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Doniņa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politikas izstrādi un īstenošanu siltumnīcefekta gāzu emisiju samazināšanas mērķu izpildei, šā panta </w:t>
            </w:r>
            <w:r w:rsidR="00000000" w:rsidRPr="00000000" w:rsidDel="00000000">
              <w:rPr>
                <w:rtl w:val="0"/>
              </w:rPr>
              <w:t xml:space="preserve">(1) </w:t>
            </w:r>
            <w:r w:rsidR="00000000" w:rsidRPr="00000000" w:rsidDel="00000000">
              <w:rPr>
                <w:rtl w:val="0"/>
              </w:rPr>
              <w:t xml:space="preserve">daļā</w:t>
            </w:r>
            <w:r w:rsidR="00000000" w:rsidRPr="00000000" w:rsidDel="00000000">
              <w:rPr>
                <w:rtl w:val="0"/>
              </w:rPr>
              <w:t xml:space="preserve"> minētajiem sektoriem mērķi 2030. gadam tiek izteikti procentos pret 2005. gada konkrētā sektora emisiju apjomu un kopā ar finanšu avotiem sektorālo mērķu sasniegšanai tiek noteikti Nacionālajā enerģētikas un klimata plānā, ņemot vēra, ka sektorālie mērķi nedrīkst uzrādīt emisiju pieaugumu (nedrīkst būt lielāks kā 0% pret 2005. gadu).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Nacionālajā enerģētikas un klimata plānā ir jānosaka ne tikai finansējuma avoti, bet arī mērķu sasniegšanai nepieciešamais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Doniņa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Politikas izstrādi un īstenošanu siltumnīcefekta gāzu emisiju samazināšanas un oglekļa dioksīda piesaistes sektorālo mērķu izpildei nodrošina šādas ministrijas: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politikas plānošanas dokumentu, kurā tiks noteikti šie sektorālie mērķi un politikas virzieni.  Lūdzam skaidrot anotācijā, vai tiešām ir paredzēts, ka Nacionālais enerģētikas un klimata politikas plāns būs kā ministriju iecerēto pasākumu apkopojums, nevis principu, mērķu un to sasniegšanai nepieciešamās rīcības saturošs dokuments, lai īstenotu politiski noteiktas prioritātes un nodrošinātu sabiedrības un teritorijas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Doniņa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atkritumu apsaimniekošanā – koordinējošā ministrija: Vides aizsardzības un reģionālās attīstības ministrija; sadarbības ministrijas: Ekonomikas ministrija, Finanšu ministrija, Klimata un enerģētikas ministrija.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ministrija nevar deleģēt citai ministrijai koordinēšanas lomu, ja Klimata un enerģētikas ministrijas nolikumā ir pateikts, ka ministrija izstrādā klimata politiku un organizē un koordinēt politikas īstenošanu šajā jomā. Lūdzam svītrot Vides aizsardzības un reģionālās attīstības ministriju kā koordinējošo ministriju.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Reinerte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nodrošinātu siltumnīcefekta gāzu emisijas samazināšanas un oglekļa dioksīda piesaistes sektorālo mērķu izpildi, koordinējošās ministrijas kopā ar sadarbības ministrijām, atbilstoši šā panta </w:t>
            </w:r>
            <w:r w:rsidR="00000000" w:rsidRPr="00000000" w:rsidDel="00000000">
              <w:rPr>
                <w:rtl w:val="0"/>
              </w:rPr>
              <w:t xml:space="preserve">(5) </w:t>
            </w:r>
            <w:r w:rsidR="00000000" w:rsidRPr="00000000" w:rsidDel="00000000">
              <w:rPr>
                <w:rtl w:val="0"/>
              </w:rPr>
              <w:t xml:space="preserve">daļā</w:t>
            </w:r>
            <w:r w:rsidR="00000000" w:rsidRPr="00000000" w:rsidDel="00000000">
              <w:rPr>
                <w:rtl w:val="0"/>
              </w:rPr>
              <w:t xml:space="preserve"> noteiktajam: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3.panta pirmajā daļā noteikto termiņu, lūdzam noteikt pārejas periodu, kurā ministrijām ir jāveic 4.panta sestajā daļā minētie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Doniņa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identificē un ietver pasākumus Nacionālajā enerģētikas un klimata plānā;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KEM kā par klimata politiku atbildīgo ministriju izstrādāt ierosinājumus par visās nozarēs veicamajiem pasākumiem un tos iesniegt izvērtēšanai un diskusijām līdzatbildīgajām ministrijām. Kā arī norādot iespējamajos finansējuma avotus un apjomus, kas nepieciešami šo pasākumu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Lana Maslova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veic pasākumu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teksta redakciju.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nodrošina pasākumu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Kazerovska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sagatavo un iesniedz Eiropas Komisijai un Konvencijas sekretariātam ikgadējus un periodiskus datus, informāciju un ziņojumus par siltumnīcefekta gāzu emisiju samazinājumu un oglekļa dioksīda piesaisti.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kādus datus un informāciju būtu jāiesniedz VARAM. Lūdzu izvērtēt radīto administratīvo slogu un attiecīgi papildināt anotācijas sadaļu par radīto administratīvo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Lana Maslova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Klimata un enerģētikas ministrija sadarbībā ar Ekonomikas ministriju, Finanšu ministriju, Iekšlietu ministriju, Izglītības un zinātnes ministriju, Kultūras ministriju, Labklājības ministriju, Satiksmes ministriju, Tieslietu ministriju, Veselības ministriju, Vides aizsardzības un reģionālās attīstības ministriju un Zemkopības ministriju līdz 2030. gada 1. decembrim, un turpmāk ik pēc 10 gadiem, sagatavo un iesniedz Ministru kabinetam Eiropas Parlamenta un Padomes  2021. gada 30. jūnija (ES) Regulas 2021/1119, ar ko izveido klimatneitralitātes panākšanas satvaru un groza Regulas (EK) Nr. 401/2009 un (ES) 2018/1999 5. panta 4. punktā noteikto ilgtermiņa nacionālo pielāgošanās klimata pārmaiņām attīstības plānošanas dokumentu (turpmāk - plānošanas dokuments) desmit gadu perspektīvā. Ministru kabinets līdz 2031. gada 1. janvārim, un vēlāk ik pēc 10 gadiem, apstiprina plānošanas dokumentu.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šādu jaunu uzdevumu radīto administratīvo slogu un sniegt papildus informāciju par plānošanas dokumentā iekļaujamiem datiem, kā arī attiecīgi papildināt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Lana Maslova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Ekonomikas ministrija, Finanšu ministrija, Iekšlietu ministrija, Izglītības un zinātnes ministrija, Klimata un enerģētikas ministrija, Kultūras ministrija, Labklājības ministrija, Satiksmes ministrija, Tieslietu ministrija, Veselības ministrija, Vides aizsardzības un reģionālās attīstības ministrija, Zemkopības ministrija, Aizsardzības ministrija kā arī atvasinātās publiskās personas integrē pielāgošanās klimata pārmaiņām politikas mērķus un pasākumus sektoru politikās un nodrošina to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7.panta pirmās daļas izriet, ka Ministru kabinets līdz 2031. gada 1. janvārim apstiprinās ilgtermiņa nacionālo pielāgošanās klimata pārmaiņām attīstības plānošanas dokumentu. Lūdzam likumprojektu papildināt ar termiņu, līdz kuram ministrijām būs jāveic 8.panta pirmajā daļā uzdotais uzdevums.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Doniņa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Ekonomikas ministrija, Finanšu ministrija, Iekšlietu ministrija, Izglītības un zinātnes ministrija, Klimata un enerģētikas ministrija, Kultūras ministrija, Labklājības ministrija, Satiksmes ministrija, Tieslietu ministrija, Veselības ministrija, Vides aizsardzības un reģionālās attīstības ministrija, Zemkopības ministrija, Aizsardzības ministrija kā arī atvasinātās publiskās personas integrē pielāgošanās klimata pārmaiņām politikas mērķus un pasākumus sektoru politikās un nodrošina to īstenošanu.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šādu jaunu uzdevumu radīto administratīvo slogu un attiecīgi papildināt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Lana Maslova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šā panta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minēto informāciju, sagatavo ziņojumu, to saskaņo ar Klimata un enerģētikas ministriju, Vides pārraudzības valsts biroju, Valsts vides dienestu, Valsts ieņēmumu dienestu, Civilās aviācijas aģentūru un Latvijas nacionālo akreditācijas institūciju, un katru gadu līdz 30. jūnijam ievieto Eiropas Vides aģentūras centrālajā datu krātuvē, kā arī publicē savā tīmekļvietnē.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vārda kopu "Vides pārraudzības valsts biroju, jo birojs piedalās Eiropas Savienības emisijas kvotu tirdzniecības sistēmas nosacījumu īstenošanā tikai gadījumos, kad tiek apstrīdēti VVD izdoties administratīvie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Par piesārņojumu 32.8. panta (4) daļā šāda funkcija bija noteikta tikai Klimata un enerģētikas ministrijai.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Kramzaka (VPVB)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vides dienesta lēmumu attiecībā uz operatora iesniegto ikgadējo emisiju ziņojumu vai ikgadējo darbības līmeņa ziņojumu, vai Civilās aviācijas aģentūras lēmumu attiecībā uz gaisa kuģa operatora iesniegto ikgadējo emisiju ziņojumu normatīvajos aktos noteiktajā kārtībā var apstrīdēt Vides pārraudzības valsts birojā.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06.01.2004. noteikumos  Nr. 4 "Vides pārraudzības valsts biroja nolikums" nav ietverts deleģējums skatīt iesniegumus par citas iestādes, kas nav VARAM padotības iestāde, izdoto administratīvo aktu apstrīdēšanu. Šo noteikumu 2.1. punkts noteic: Birojs izskata iesniegumus par VARAM padotības iestāžu izdoto administratīvo aktu apstrīdēšanu vides aizsardzību regulējošajos normatīvajos aktos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Kramzaka (VPVB)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Emisijas kvotu izsolīšanas instrumenta mērķis ir mazināt klimata pārmaiņas un nodrošināt pielāgošanos klimata pārmaiņām.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no šī finansējuma līdzekļiem būtu atbalstāma arī klimata politikas radīto iespējamo negatīvo ietekmju mazinošo pasākumu veikšana (piemēram, gaisa kvalitātes pasākumu veikšana kompensējot biomasas veicināšanas rezultātā radīto negatīvo ietekmi uz gaisa kvalitāti).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Lana Maslova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siltumnīcefekta gāzu emisijas samazināšana vai ierobežošana, pielāgošanās klimata pārmaiņām, arī tādu projektu un finanšu instrumentu finansēšana, kuru mērķis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paredzot, ka emisijas kvotu izsolīšanas instrumenta finansējumu izmanto arī bioloģiskās daudzveidības saglabāšanas pasākumiem, kas veicina oglekļa dioksīda piesaisti un noturību pret klimata pārmaiņām.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Belasova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siltumnīcefekta gāzu emisijas samazināšana vai ierobežošana, pielāgošanās klimata pārmaiņām, arī tādu projektu un finanšu instrumentu finansēšana, kuru mērķis 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no šī finansējuma līdzekļiem būtu atbalstāma arī klimata politikas radīto negatīvo ietekmju mazinošo pasākumu veikšana (piemēram, gaisa kvalitātes pasākumu veikšana kompensējot biomasas veicināšanas rezultātā radīto negatīvo ietekmi uz gaisa kvalitāti).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 īstenot pasākumus gaisa kvalitātes uzlabošanai.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Lana Maslova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veicināt oglekļa dioksīda uztveršanu, transportēšanu, ģeoloģisko noglabāšanu videi drošā veidā un uztvertā oglekļa dioksīda lietošanu;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un kā "ģeoloģiskā noglabāšana videi drošā veidā" atšķiras no "ģeoloģiskās noglabāšanas", nepieciešamības gadījumā veicot attiecīgu labojumu.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Eņģele - Volkova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Modernizācijas fonds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no šī finansējuma līdzekļiem būtu atbalstāma arī klimata politikas radīto negatīvo ietekmju mazinošo pasākumu veikšana (piemēram, gaisa kvalitātes pasākumu veikšana kompensējot biomasas veicināšanas rezultātā radīto negatīvo ietekmi uz gaisa kvalitāti).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Lana Maslova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Modernizācijas fonda finansējuma izmantošana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 no šī finansējuma līdzekļiem būtu atbalstāma arī klimata politikas radīto negatīvo ietekmju mazinošo pasākumu veikšana (piemēram, gaisa kvalitātes pasākumu veikšana kompensējot biomasas veicināšanas rezultātā radīto negatīvo ietekmi uz gaisa kvalitāti).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Lana Maslova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Princips "Klimatdrošināšana"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43. pantu, izsakot 43.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“Lēmumos, kas saistīti ar investīciju </w:t>
            </w:r>
            <w:r w:rsidR="00000000" w:rsidRPr="00000000" w:rsidDel="00000000">
              <w:rPr>
                <w:b w:val="1"/>
                <w:rtl w:val="0"/>
              </w:rPr>
              <w:t xml:space="preserve">programmu vai</w:t>
            </w:r>
            <w:r w:rsidR="00000000" w:rsidRPr="00000000" w:rsidDel="00000000">
              <w:rPr>
                <w:rtl w:val="0"/>
              </w:rPr>
              <w:t xml:space="preserve"> projektu apstiprināšanu, piemēro principu "Klimatdrošināšana", kas ir process, kurā infrastruktūras </w:t>
            </w:r>
            <w:r w:rsidR="00000000" w:rsidRPr="00000000" w:rsidDel="00000000">
              <w:rPr>
                <w:b w:val="1"/>
                <w:rtl w:val="0"/>
              </w:rPr>
              <w:t xml:space="preserve">programmu vai</w:t>
            </w:r>
            <w:r w:rsidR="00000000" w:rsidRPr="00000000" w:rsidDel="00000000">
              <w:rPr>
                <w:rtl w:val="0"/>
              </w:rPr>
              <w:t xml:space="preserve"> projektu izstrādē tiek integrēti klimata pārmaiņu samazināšanas un pielāgošanās klimata pārmaiņām pasākumi, kas ļauj pieņemt informācijā balstītus lēmumus par </w:t>
            </w:r>
            <w:r w:rsidR="00000000" w:rsidRPr="00000000" w:rsidDel="00000000">
              <w:rPr>
                <w:b w:val="1"/>
                <w:rtl w:val="0"/>
              </w:rPr>
              <w:t xml:space="preserve">programmām vai</w:t>
            </w:r>
            <w:r w:rsidR="00000000" w:rsidRPr="00000000" w:rsidDel="00000000">
              <w:rPr>
                <w:rtl w:val="0"/>
              </w:rPr>
              <w:t xml:space="preserve"> projektiem, kas uzskatāmi par saderīgiem ar Parīzes nolīgumu. Principa "Klimatdrošināšana" ietvaros izvērtē, vai minētajos lēmumos noteikto mērķu sasniegšanu var nodrošināt ar plānotajiem risinājumiem, novēršot infrastruktūras neaizsargātību pret iespējamo klimata ilgtermiņa ietekmi, vienlaikus nodrošinot arī investīciju projekta īstenotāja </w:t>
            </w:r>
            <w:r w:rsidR="00000000" w:rsidRPr="00000000" w:rsidDel="00000000">
              <w:rPr>
                <w:b w:val="1"/>
                <w:rtl w:val="0"/>
              </w:rPr>
              <w:t xml:space="preserve">skaidrojumu vai</w:t>
            </w:r>
            <w:r w:rsidR="00000000" w:rsidRPr="00000000" w:rsidDel="00000000">
              <w:rPr>
                <w:rtl w:val="0"/>
              </w:rPr>
              <w:t xml:space="preserve"> novērtējumu par siltumnīcefekta gāzu emisiju samazinājuma un ievainojamības pret klimata pārmaiņām un risku apskatu infrastruktūras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Parīzes nolīguma 7.panta 9.punktā norādīts, ka katra puse pēc vajadzības iesaistās pielāgošanās plānošanas procesos un pasākumu īstenošanā, tostarp attiecīgo plānu, politikas un/vai devumu izstrādē vai pilnveidē, un tas var ietvert, tai skaitā pielāgošanās plānu, politikas, programmu un pasākumu pārraudzību un novērtēšanu. Ievērojot minēto, aicinām pantu papildināt arī ar vārdiem “programmu”, ņemot vērā, ka Parīzes nolīgumā nav minēts projektu līmenis. Iepriekš minētais mazinātu administratīvo slogu investīciju projektu iesniedzējiem tad, kad programmas līmenī tiek secināts, ka investīciju programmas mērķis ir klimata pārmaiņu samazināšana un pielāgošanās klimata pārmaiņām pasākumu īstenošana (programmas ietvaros tiktu apstiprināti tikai tādi projekti, kuros plānotas uz programmas mērķa sasniegšanu vērstas aktivitātes, darbības un izmaksas, neprasot papildu novērtējumu). Savukārt papildinājums par projekta īstenotāja skaidrojumu nepieciešams, ievērojot atšķirīgo projektu tvērumu, budžetu un citus aspektus, kas būtu jāņem vērā, lai neradītu apstākļus, kuros nav iespējams apstiprināt projektus attiecīgā novērtējuma trūkuma dēļ, lai gan sniegtais skaidrojums liecina, ka nepieciešamās prasības tiks ievērotas. Vienlaikus lūdzam papildināt anotāciju ar minimālo nepieciešamo informāciju, kurai būtu jābūt ietvertai projekta īstenotāja novērtējumā, kā tas ir sagatavojams - pēc noteiktas veidnes vai brīvā, aprakstošā formā projekta iesniegumā.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Lēmumus, kas saistīti ar investīciju projektu apstiprināšanu, piemēro principu "Klimatdrošināšana", kas ir process, kurā infrastruktūras projektu izstrādē tiek integrēti klimata pārmaiņu samazināšanas un pielāgošanās klimata pārmaiņām pasākumi, kas ļauj pieņemt informācijā balstītus lēmumus par projektiem, kas uzskatāmi par saderīgiem ar Parīzes nolīgumu. Principa "Klimatdrošināšana" ietvaros izvērtē, vai minētajos lēmumos noteikto mērķu sasniegšanu var nodrošināt ar plānotajiem risinājumiem, novēršot infrastruktūras neaizsargātību pret iespējamo klimata ilgtermiņa ietekmi, vienlaikus nodrošinot arī investīciju projekta īstenotāja novērtējumu par siltumnīcefekta gāzu emisiju samazinājuma un ievainojamības pret klimata pārmaiņām un risku apskatu infrastruktūras jomā.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izteikt vārdus "klimata pārmaiņu samazināšanas un pielāgošanās klimata pārmaiņām pasākumi" ar vārdiem "klimata pārmaiņu samazināšanas vai pielāgošanās klimata pārmaiņām pasākumi", ievērojot, ka ne visos gadījumos investīciju projektos ir iespējams īstenot abus pasākumu veidus.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Lēmumus, kas saistīti ar investīciju projektu apstiprināšanu, piemēro principu "Klimatdrošināšana", kas ir process, kurā infrastruktūras projektu izstrādē tiek integrēti klimata pārmaiņu samazināšanas un pielāgošanās klimata pārmaiņām pasākumi, kas ļauj pieņemt informācijā balstītus lēmumus par projektiem, kas uzskatāmi par saderīgiem ar Parīzes nolīgumu. Principa "Klimatdrošināšana" ietvaros izvērtē, vai minētajos lēmumos noteikto mērķu sasniegšanu var nodrošināt ar plānotajiem risinājumiem, novēršot infrastruktūras neaizsargātību pret iespējamo klimata ilgtermiņa ietekmi, vienlaikus nodrošinot arī investīciju projekta īstenotāja novērtējumu par siltumnīcefekta gāzu emisiju samazinājuma un ievainojamības pret klimata pārmaiņām un risku apskatu infrastruktūras jomā.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termina "infrastruktūra" lietojumu šī likumprojekta kontekstā, lai būtu skaidrs, kādiem investīciju projektiem vai programmām šis princips jāpiemēro un kas ir saprotams ar terminu "infrastruktūra".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Lēmumus, kas saistīti ar investīciju projektu apstiprināšanu, piemēro principu "Klimatdrošināšana", kas ir process, kurā infrastruktūras projektu izstrādē tiek integrēti klimata pārmaiņu samazināšanas un pielāgošanās klimata pārmaiņām pasākumi, kas ļauj pieņemt informācijā balstītus lēmumus par projektiem, kas uzskatāmi par saderīgiem ar Parīzes nolīgumu. Principa "Klimatdrošināšana" ietvaros izvērtē, vai minētajos lēmumos noteikto mērķu sasniegšanu var nodrošināt ar plānotajiem risinājumiem, novēršot infrastruktūras neaizsargātību pret iespējamo klimata ilgtermiņa ietekmi, vienlaikus nodrošinot arī investīciju projekta īstenotāja novērtējumu par siltumnīcefekta gāzu emisiju samazinājuma un ievainojamības pret klimata pārmaiņām un risku apskatu infrastruktūras jomā.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kopumā pārskatīt panta redakciju, lai nodrošinātu tā uztveramību.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Brīvprātīgā sistēma oglekļa dioksīda piesaistei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kādi pasākumi paredzēti brīvprātīgas papildus oglekļa dioksīda piesaistes un noglabāšanas veicināšanai, kā arī to, vai noglabāšana šajā pantā saprotama kā "ģeoloģiskā noglabāšana".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skaidrot, kādas atbildības paredzētas Vides aizsardzības un reģionālās attīstības ministrijai šīs  brīvprātīgās sistēmas ietvaros. Vēršam uzmanību, ka jaunu atbildību gadījumā jāparedz finansējums šādu funkciju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Eņģele - Volkova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Lai nodrošinātu ilgtermiņa siltumnīcefekta gāzu emisiju samazināšanu un veicinātu brīvprātīgu papildus oglekļa dioksīda piesaisti un noglabāšanu,  Klimata un enerģētikas ministrija sadarbībā ar Zemkopības, Vides aizsardzības un reģionālās attīstības un Ekonomikas ministrijām izveido un uztur brīvprātīgo sistēmu oglekļa dioksīda piesaistei.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iesaistīto ministriju iesaistē paredzamo administratīvo slogu, izveidojot un uzturot brīvprātīgo sistēmu oglekļa dioksīda sistēmas piesaistei, kā arī papildināt attiecīgi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Lana Maslova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Vides aizsardzības un reģionālās attīstības ministrija sadarbībā ar Klimata un enerģētikas ministriju, Zemkopības ministriju, Satiksmes ministriju, Ekonomikas ministriju, Finanšu ministriju, Iekšlietu ministriju un Veselības ministriju atbilstoši nacionālā līmeņa attīstības plānošanas dokumentiem sagatavo plānošanas reģioniem un pašvaldībām klimata pārmaiņu samazināšanas un pielāgošanās klimata pārmaiņām vadlīnijas (turpmāk - vadlīnijas). Tajās iekļauj plānošanas reģioniem siltumnīcefekta gāzu emisiju samazināšanas un klimata pārmaiņām pielāgošanās mērķus un ieteikumus to sasniegšanai, kā arī ieteikumus pašvaldībām siltumnīcefekta gāzu samazināšanas un klimata pārmaiņām pielāgošanās rīcību un projektu noteikšanai un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izvērtēt un precizēt likumprojekta 47. – 49. pantā norādīto vadlīniju tiesisko statusu. No likumprojekta regulējuma un anotācijā sniegtā skaidrojuma nav viennozīmīgi saprotams šo vadlīniju saistošais raksturs attiecībā uz plānošanas reģioniem un pašvaldībām. Likumprojekta 47. pantā noteikts, ka vadlīnijās iekļauj plānošanas reģioniem siltumnīcefekta gāzu emisiju samazināšanas un klimata pārmaiņām pielāgošanās mērķus un ieteikumus to sasniegšanai, kā arī ieteikumus pašvaldībām siltumnīcefekta gāzu samazināšanas un klimata pārmaiņām pielāgošanās rīcību un projektu noteikšanai un īstenošanai. Savukārt no likumprojekta 48. un 49. panta izriet, ka plānošanas reģions un pašvaldība ir atbildīgi par to, lai minētajos pantos norādītajās stratēģijās, programmās un attīstības plānošanas dokumentos tiktu iekļauti vadlīnijās noteiktie mērķi un to sasniegšanai plānotās prioritātes un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ņemt vērā, ka citām personām, tajā skaitā atvasinātai publikai personai, nav tieši saistošas ministrijas izstrādātās vadlīnijas, jo šādā kārtībā izstrādātām vadlīnijām var būt tikai ieteikuma raksturs un līdz ar to nav iespējams paredzēt atbildību par šādu vadlīniju neievērošanu. Pienākums ievērot noteikumus rodas, ja tie tiek noteikti vai apstiprināti ar Ministru kabineta noteikumiem, nosakot konkrētas tiesības un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Balgalve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vadlīnijām plānošanas reģions ilgtspējīgas attīstības stratēģijas un attīstības programmā iekļauj reģionam vadlīnijās nosacītos siltumnīcefekta gāzu emisiju samazināšanas un klimata pārmaiņām pielāgošanās mērķus un to sasniegšanai plānotās prioritātes un nosacījumus, kā arī paredz rīcības un pasākumus šo mērķu sasniegšanai.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šeit un citviet tekstā izteikt: "pielāgošanās klimata pārmaiņām".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Atbilstoši šā likuma </w:t>
            </w:r>
            <w:r w:rsidR="00000000" w:rsidRPr="00000000" w:rsidDel="00000000">
              <w:rPr>
                <w:rtl w:val="0"/>
              </w:rPr>
              <w:t xml:space="preserve">44. </w:t>
            </w:r>
            <w:r w:rsidR="00000000" w:rsidRPr="00000000" w:rsidDel="00000000">
              <w:rPr>
                <w:rtl w:val="0"/>
              </w:rPr>
              <w:t xml:space="preserve">pantā</w:t>
            </w:r>
            <w:r w:rsidR="00000000" w:rsidRPr="00000000" w:rsidDel="00000000">
              <w:rPr>
                <w:rtl w:val="0"/>
              </w:rPr>
              <w:t xml:space="preserve"> noteiktajam, Lai veicinātu Latvijas virzību uz klimatneitralitāti, Ministru kabinets izvērtē un līdz 2024. gada 31. decembrim iesniedz Saeimai ziņojumu par nacionālo nostāju oglekļa dioksīda ģeoloģiskai noglabāšanai Latvijas teritorijā, tās ekskluzīvajā ekonomiskajā zonā un kontinentālajā šelfā. Izstrādājot nacionālo nostāju oglekļa dioksīda ģeoloģiskai noglabāšanai Latvijas teritorijā, tās ekskluzīvajā ekonomiskajā zonā un kontinentālajā šelfā, ņem vērā starptautiski saistošās konvencijas, ietekmes uz vidi vērtējumu un sociālekonomisko izvērtējumu.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kam paredzēts veikt ietekmes uz vidi novērtējumu, vienlaikus vēršam uzmanību, ka paredzētais termiņš - 2024.gada 31.decembris ir vērtējams kā riskants, ja paredzēts veikt ietekmes uz vidi novērtējumu.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pēc Pārejas noteikumu 10.punktā noteiktā ziņojuma izskatīšanas Saeimā nepieciešams izvērtēt un noteikt pietiekoši garu termiņu, kurā Ministru kabinets nosaka kārtību, kādā īsteno 44.panta otrajā punktā noteikto oglekļa dioksīda ģeoloģisko noglabāšanu ģeoloģiskās struktūrās un vertikālajā ūdens slānī.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Eņģele - Volkova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Atbilstoši šā likuma </w:t>
            </w:r>
            <w:r w:rsidR="00000000" w:rsidRPr="00000000" w:rsidDel="00000000">
              <w:rPr>
                <w:rtl w:val="0"/>
              </w:rPr>
              <w:t xml:space="preserve">45. </w:t>
            </w:r>
            <w:r w:rsidR="00000000" w:rsidRPr="00000000" w:rsidDel="00000000">
              <w:rPr>
                <w:rtl w:val="0"/>
              </w:rPr>
              <w:t xml:space="preserve">pantā</w:t>
            </w:r>
            <w:r w:rsidR="00000000" w:rsidRPr="00000000" w:rsidDel="00000000">
              <w:rPr>
                <w:rtl w:val="0"/>
              </w:rPr>
              <w:t xml:space="preserve"> noteiktajam, Klimata un enerģētikas ministrija sadarbībā ar Vides aizsardzības un reģionālās attīstības ministriju un Zemkopības ministriju līdz 2024. gada 1. jūnijam sagatavo un klimata un enerģētikas ministrs noteiktā kārtībā iesniedz Ministru kabinetā konceptuālo ziņojumu par brīvprātīga oglekļa dioksīda piesaistes mehānisma ieviešanu Latvijā.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pārejas noteikumu 11.punktā paredzēto termiņu, 2024.gada 1.jūnijs, jo VARAM ieskatā tik īsā termiņā nav iespējams nodrošināt pietiekami kvalitatīvu ziņojuma izstrādi, kurā iesaistītas visas ieinteresētās puses. Lūdzam skaidrot, kāda loma paredzēta VARAM šī ziņojuma izstrādē  un kur tam būs paredzēts finansējums un administratīvie resursi.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Eņģele - Volkova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Atbilstoši šā likuma </w:t>
            </w:r>
            <w:r w:rsidR="00000000" w:rsidRPr="00000000" w:rsidDel="00000000">
              <w:rPr>
                <w:rtl w:val="0"/>
              </w:rPr>
              <w:t xml:space="preserve">45. </w:t>
            </w:r>
            <w:r w:rsidR="00000000" w:rsidRPr="00000000" w:rsidDel="00000000">
              <w:rPr>
                <w:rtl w:val="0"/>
              </w:rPr>
              <w:t xml:space="preserve">pantā</w:t>
            </w:r>
            <w:r w:rsidR="00000000" w:rsidRPr="00000000" w:rsidDel="00000000">
              <w:rPr>
                <w:rtl w:val="0"/>
              </w:rPr>
              <w:t xml:space="preserve"> noteiktajam, Klimata un enerģētikas ministrija sadarbībā ar Vides aizsardzības un reģionālās attīstības ministriju un Zemkopības ministriju līdz 2024. gada 1. jūnijam sagatavo un klimata un enerģētikas ministrs noteiktā kārtībā iesniedz Ministru kabinetā konceptuālo ziņojumu par brīvprātīga oglekļa dioksīda piesaistes mehānisma ieviešanu Latvijā.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45. pantā iesaistītajām ministrijām paredzēto uzdevumu radīto administratīvo slogu un papildināt attiecīgi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Lana Maslova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 Eiropas Savienības emisijas kvotu tirdzniecības sistēmā iekļautās piesārņojošās darbības, kurām nepieciešama siltumnīcefekta gāzu emisijas atļauja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projekta 1.pielikumā 1.punktā  "Šā likuma 16. panta nosacījumi no 2024. gada 1. janvāra attiecināmi uz kurināmā sadedzināšana sadzīves atkritumu sadedzināšanas iekārtās, kuru kopējā nominālā ievadītā siltumspēja pārsniedz 20 MW",  bet likumprojektā 16. pants ir šāds "Operatoru un gaisa kuģu operatoru veiktais monitorings un ziņojumi".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Matejūna (VVD)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projekta 1.pielikumā 29.punktā minēts jūras transports,  bet likumā nav noteikta atbildīgā institūcija, kas izsniegs SEG atļauju jūras transporta darbībām.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Matejūna (VVD)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un nepieciešamības gadījumā precizēt, vai 26. un 28. punktā minētā "ģeoloģiskās struktūrās ierīkotā uzglabāšanas vieta" ir domāta likumprojekta 1.panta 39.punktā skaidrotā "oglekļa dioksīda ģeoloģiskā noglabāšanas vieta". Vēršam uzmanību, ka vārds "uzglabāšana" visā likumprojekta tekstā noprotams kā uzglabāšana speciāli piemērotās un aprīkotās vietās, kas nav ģeoloģiskās struktūras.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Eņģele - Volkova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precizēt 2.punkta a) apakšpunktā minēto terminu "ģeoloģiskās krātuves", kas iepriekš nav minēts ne Likumprojektā, ne Anotācijas tekstā. Kā arī lūdzam precizēt saikli "ka".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transportēšanu uz ģeoloģiskās noglabāšanas vietu, kā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Eņģele - Volkova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(turpmāk VVD) izskatīja Klimata likumprojektu un tā anotāciju un sniedz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likumprojekta redakcija paredz VVD jaunas funkcijas: SEG atļauju izsniegšana degvielas un kurināmā operatoriem (ETS 2). Šo operatoru kontrole – 12. pants; lēmumu pieņemšana par informācijas un datu, kas nepieciešami, lai noteiktu bezmaksas emisijas kvotu piešķīruma apjomu attiecīgajai iekārtai, pieņemšana. Apstiprinātās informācijas iesniegšana KEM – 19. pants, lēmumu pieņemšana saistībā ar emisijas kvotu nodošanas saistību neizpildi – 25. pants maksājuma likmes par vienu emitēto tonnu oglekļa dioksīda ekvivalenta aprēķins un publicēšana – 25. pants; ziņojuma par Eiropas Savienības emisijas kvotu tirdzniecības sistēmas nosacījumu īstenošanu saskaņošana – 26.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saskaņā ar likumprojekta 1.pielikuma 2) noteikto - Kopsummā neņem vērā: tehniskās vienības, kurās kā kurināmo izmanto atjaunojamos energoresursus, bet pārējos kurināmos — tikai vienību darbības uzsākšanai vai pārtraukšanai (2025. gada 31. decembrim). Līdz ar to secināms, ka Dienestam līdz 31.12.2025. papildus būs  jāizvērtē A, B atļaujas, kuriem ir biomasas sadedzināšanas iekārtas, lai noskaidrot iekārtu kopējo siltuma jaudu, un  konstatētu iekārtas iekļaušanas nepieciešamību Eiropas Savienības emisijas kvotu tirdzniecības sistēmā un nepieciešamību operatoriem saņemt SEG emisijas atļauju, kā arī sagatavot minētas SEG atļaujas.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augstāk uzskaitītajām jaunajām funkcijām Klimata likumprojekta </w:t>
            </w:r>
            <w:r w:rsidR="00000000" w:rsidRPr="00000000" w:rsidDel="00000000">
              <w:rPr>
                <w:b w:val="1"/>
                <w:rtl w:val="0"/>
              </w:rPr>
              <w:t xml:space="preserve">anotācijā nav vērtēts un  sniegts uz aprēķiniem balstīts pamatojums par sagaidāmo darba apjomu un tā ietekmi uz VVD budžetu</w:t>
            </w:r>
            <w:r w:rsidR="00000000" w:rsidRPr="00000000" w:rsidDel="00000000">
              <w:rPr>
                <w:rtl w:val="0"/>
              </w:rPr>
              <w:t xml:space="preserve">, kā arī </w:t>
            </w:r>
            <w:r w:rsidR="00000000" w:rsidRPr="00000000" w:rsidDel="00000000">
              <w:rPr>
                <w:b w:val="1"/>
                <w:rtl w:val="0"/>
              </w:rPr>
              <w:t xml:space="preserve">nav sniegts vērtējums, kā un cik lielā mērā jaunie uzdevumi ietekmēs VVD cilvēkresursus</w:t>
            </w:r>
            <w:r w:rsidR="00000000" w:rsidRPr="00000000" w:rsidDel="00000000">
              <w:rPr>
                <w:rtl w:val="0"/>
              </w:rPr>
              <w:t xml:space="preserve">. Papildus </w:t>
            </w:r>
            <w:r w:rsidR="00000000" w:rsidRPr="00000000" w:rsidDel="00000000">
              <w:rPr>
                <w:b w:val="1"/>
                <w:rtl w:val="0"/>
              </w:rPr>
              <w:t xml:space="preserve">nav vērtētas jauno uzdevumu izpildes nodrošināšanai iespējamo digitālo risinājumu izstrādes un ieviešanas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Matejūna (VVD)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kura būs atbildīgā iestāde par ziņojuma izstrādi (kā norādīts likumprojekta 44.panta otrajā daļā), kas paredz līdz 2024. gada 31. decembrim iesniegt Saeimai ziņojumu par nacionālo nostāju oglekļa dioksīda ģeoloģiskai noglabāšanai Latvijas teritorijā, tās ekskluzīvajā ekonomiskajā zonā un kontinentālajā šelfā (skat. pārejas noteikumu 10. punktu), lai lemtu par turpmāko rīcību attiecībā uz oglekļa dioksīda ģeoloģisko noglabāšanu Latvijas teritorijā, tās ekskluzīvajā ekonomiskajā zonā un kontinentālajā šelfā.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Eņģele - Volkova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w:t>
            </w:r>
            <w:r w:rsidR="00000000" w:rsidRPr="00000000" w:rsidDel="00000000">
              <w:rPr>
                <w:b w:val="1"/>
                <w:rtl w:val="0"/>
              </w:rPr>
              <w:t xml:space="preserve">klimata pārmaiņas</w:t>
            </w:r>
            <w:r w:rsidR="00000000" w:rsidRPr="00000000" w:rsidDel="00000000">
              <w:rPr>
                <w:rtl w:val="0"/>
              </w:rPr>
              <w:t xml:space="preserve"> – izmaiņas klimata stāvoklī, kas veidojas balstoties uz izmaiņām zemeslodes atmosfērā, ko izraisa tiešas vai netiešas antropogēnās ietekmes, un kas pārsniedz dabīgās klimata svārstības salīdzināmos laika periodos;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pārmaiņas notiek ne tikai antropogēnās ietekmes rezultātā, bet arī dažādu dabas procesu ietekmē - vulkāniskā aktivitāte, saules aktivitātes cikli, Zemes rotācijas ass slīpums un virziens utt. Taču nenoliedzami, ka cilvēka radītās klimata pārmaiņas šobrīd ir vispostošākās, tomēr ne vienīgās. Lūgums precizēt, vai jēdziens tiks izmantots tikai, lai aprakstītu cilvēka darbību rezultātā radītās klimata pārmaiņas vai klimata pārmaiņas kopumā (gan antropogēno, gan ar cilvēka darbību nesaistīto procesu ietekmē radītās), tādā gadījumā lūgums papildināt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w:t>
            </w:r>
            <w:r w:rsidR="00000000" w:rsidRPr="00000000" w:rsidDel="00000000">
              <w:rPr>
                <w:b w:val="1"/>
                <w:rtl w:val="0"/>
              </w:rPr>
              <w:t xml:space="preserve">siltumnīcefekta gāzes</w:t>
            </w:r>
            <w:r w:rsidR="00000000" w:rsidRPr="00000000" w:rsidDel="00000000">
              <w:rPr>
                <w:rtl w:val="0"/>
              </w:rPr>
              <w:t xml:space="preserve"> – oglekļa dioksīds (CO2), metāns (CH4), vienvērtīgā slāpekļa oksīds (N2O), fluorogļūdeņraži (HFC), perfluorogļūdeņraži (PFC), sēra heksafluorīds (SF6) un slāpekļa trifluorīds (NF3);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ķīmiskās formulas pierakstīt korekti, lietojot apakšindeksu funkciju (subscript) cipariem, kas ķīmiskajā formulā apzīmē indeksu jeb atomu skaitu molekulā.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w:t>
            </w:r>
            <w:r w:rsidR="00000000" w:rsidRPr="00000000" w:rsidDel="00000000">
              <w:rPr>
                <w:b w:val="1"/>
                <w:rtl w:val="0"/>
              </w:rPr>
              <w:t xml:space="preserve">oglekļa dioksīda piesaiste</w:t>
            </w:r>
            <w:r w:rsidR="00000000" w:rsidRPr="00000000" w:rsidDel="00000000">
              <w:rPr>
                <w:rtl w:val="0"/>
              </w:rPr>
              <w:t xml:space="preserve"> – kura rezultātā no atmosfēras kādā no </w:t>
            </w:r>
            <w:r w:rsidR="00000000" w:rsidRPr="00000000" w:rsidDel="00000000">
              <w:rPr>
                <w:rtl w:val="0"/>
              </w:rPr>
              <w:t xml:space="preserve">3. </w:t>
            </w:r>
            <w:r w:rsidR="00000000" w:rsidRPr="00000000" w:rsidDel="00000000">
              <w:rPr>
                <w:rtl w:val="0"/>
              </w:rPr>
              <w:t xml:space="preserve">pielikuma</w:t>
            </w:r>
            <w:r w:rsidR="00000000" w:rsidRPr="00000000" w:rsidDel="00000000">
              <w:rPr>
                <w:rtl w:val="0"/>
              </w:rPr>
              <w:t xml:space="preserve"> II vai III daļā minētajām kategorijām tiek absorbēts oglekļa dioksīds;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termina skaidrojumā iekļaut teikuma priekšmetu.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w:t>
            </w:r>
            <w:r w:rsidR="00000000" w:rsidRPr="00000000" w:rsidDel="00000000">
              <w:rPr>
                <w:b w:val="1"/>
                <w:rtl w:val="0"/>
              </w:rPr>
              <w:t xml:space="preserve">oglekļa dioksīda piesaiste</w:t>
            </w:r>
            <w:r w:rsidR="00000000" w:rsidRPr="00000000" w:rsidDel="00000000">
              <w:rPr>
                <w:rtl w:val="0"/>
              </w:rPr>
              <w:t xml:space="preserve"> – kura rezultātā no atmosfēras kādā no </w:t>
            </w:r>
            <w:r w:rsidR="00000000" w:rsidRPr="00000000" w:rsidDel="00000000">
              <w:rPr>
                <w:rtl w:val="0"/>
              </w:rPr>
              <w:t xml:space="preserve">3. </w:t>
            </w:r>
            <w:r w:rsidR="00000000" w:rsidRPr="00000000" w:rsidDel="00000000">
              <w:rPr>
                <w:rtl w:val="0"/>
              </w:rPr>
              <w:t xml:space="preserve">pielikuma</w:t>
            </w:r>
            <w:r w:rsidR="00000000" w:rsidRPr="00000000" w:rsidDel="00000000">
              <w:rPr>
                <w:rtl w:val="0"/>
              </w:rPr>
              <w:t xml:space="preserve"> II vai III daļā minētajām kategorijām tiek absorbēts oglekļa dioksīds;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jo iztrūkst ievadvārds.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Lana Maslova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w:t>
            </w:r>
            <w:r w:rsidR="00000000" w:rsidRPr="00000000" w:rsidDel="00000000">
              <w:rPr>
                <w:b w:val="1"/>
                <w:rtl w:val="0"/>
              </w:rPr>
              <w:t xml:space="preserve">klimatneitralitāte</w:t>
            </w:r>
            <w:r w:rsidR="00000000" w:rsidRPr="00000000" w:rsidDel="00000000">
              <w:rPr>
                <w:rtl w:val="0"/>
              </w:rPr>
              <w:t xml:space="preserve"> – stāvoklis, kurā visas siltumnīcefekta gāzu emisijas, kas radušās šā likuma </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4.</w:t>
            </w:r>
            <w:r w:rsidR="00000000" w:rsidRPr="00000000" w:rsidDel="00000000">
              <w:rPr>
                <w:rtl w:val="0"/>
              </w:rPr>
              <w:t xml:space="preserve">  un </w:t>
            </w:r>
            <w:r w:rsidR="00000000" w:rsidRPr="00000000" w:rsidDel="00000000">
              <w:rPr>
                <w:rtl w:val="0"/>
              </w:rPr>
              <w:t xml:space="preserve">3. </w:t>
            </w:r>
            <w:r w:rsidR="00000000" w:rsidRPr="00000000" w:rsidDel="00000000">
              <w:rPr>
                <w:rtl w:val="0"/>
              </w:rPr>
              <w:t xml:space="preserve">pielikuma</w:t>
            </w:r>
            <w:r w:rsidR="00000000" w:rsidRPr="00000000" w:rsidDel="00000000">
              <w:rPr>
                <w:rtl w:val="0"/>
              </w:rPr>
              <w:t xml:space="preserve"> I daļā minētajās darbībās un avotos, tiek pilnā apmērā kompensētas ar oglekļa dioksīda piesaisti vai oglekļa dioksīda uztveršanu;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nav nepieciešams pārfrāzēt "..ar oglekļa dioksīda piesaisti vai oglekļa dioksīda uztveršanu", ņemot vērā, ka SEG emisijas iespējams kompensēt ar oglekļa dioksīda piesaisti un/vai oglekļa dioksīda uztveršanu (arī izmantot abus veidus ir iespējams, ne tikai vienu, uz ko norāda saiklis "vai").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w:t>
            </w:r>
            <w:r w:rsidR="00000000" w:rsidRPr="00000000" w:rsidDel="00000000">
              <w:rPr>
                <w:b w:val="1"/>
                <w:rtl w:val="0"/>
              </w:rPr>
              <w:t xml:space="preserve">klimatnoturība</w:t>
            </w:r>
            <w:r w:rsidR="00000000" w:rsidRPr="00000000" w:rsidDel="00000000">
              <w:rPr>
                <w:rtl w:val="0"/>
              </w:rPr>
              <w:t xml:space="preserve"> – sistēmu sociāla un ekoloģiska spēja absorbēt stresu un uzturēt savas funkcijas klimata pārmaiņu radītas ārējās spriedzes laikā, kā arī reorganizēt savu darbību, gatavojoties turpmākai klimata pārmaiņu ietekmei;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redakcija nav jāpapildina, izsakot "sistēmu sociāla, ekonomiska, tehnoloģiska un ekoloģiska..", ņemot vērā, ka, piemēram, infrastruktūras jautājumos sistēmas noturību pret klimata pārmaiņām būtiski ietekmē izmantotie tehnoloģiskie risinājumi, un, piemēram, plūdu gadījumā pašvaldībā liela nozīme ir ekonomiskajai spējai īstenot nepieciešamos seku likvidēšanas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w:t>
            </w:r>
            <w:r w:rsidR="00000000" w:rsidRPr="00000000" w:rsidDel="00000000">
              <w:rPr>
                <w:b w:val="1"/>
                <w:rtl w:val="0"/>
              </w:rPr>
              <w:t xml:space="preserve">emisijas kvota</w:t>
            </w:r>
            <w:r w:rsidR="00000000" w:rsidRPr="00000000" w:rsidDel="00000000">
              <w:rPr>
                <w:rtl w:val="0"/>
              </w:rPr>
              <w:t xml:space="preserve"> – pieļāvums emitēt noteiktā laika posmā vienu tonnu oglekļa dioksīda vai noteiktu daudzumu citas siltumnīcefekta gāzes, izteiktu oglekļa dioksīda ekvivalentos, ņemot vērā attiecīgās siltumnīcefekta gāzes globālās sasilšanas potenciālu;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vārda “pieļāvums” izmantošanu definīcijā, jo šim vārdam latviešu valodā ir atšķirīga nozīme. https://www.konozime.lv/pielavums/ Precīzāk domu varētu izteikt ar vārdu “atļauja”.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Likuma mērķis ir nodrošināt klimata pārmaiņu ierobežošanu un klimatnoturību, lai ne vēlāk kā līdz 2050. gadam sasniegtu klimatneitralitāti, nodrošinot nacionālo klimata mērķu sasniegšanu saskaņā ar Eiropas Savienības un starptautiskajām saistībām, ņemot vērā ekoloģisko, sociālo un ekonomisko ilgtspēju. Likums pamatots ar Parīzes nolīguma saistībām saskaņā ar Apvienoto Nāciju Organizācijas Vispārējo konvenciju par klimata pārmaiņām.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šajā gadījumā, iespējams, lietojams termins "vides" nevis "ekoloģisko" (kas iekļauj ekoloģisko ilgtspēju, bet arī citus aspektus, piemēram, vides infrastruktūru), ņemot vērā, ka termins "vides" ir plašāks un likuma mērķim būtu jāaptver pēc iespējas plašāks ar ilgtspējīgas attīstības dimensijām saistīts jēdziens.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Klimata un enerģētikas ministrija stratēģiju atjaunina, ja ir konstatēts, ka tajā iekļautā informācija ir kļuvusi būtiski neaktuāla. Atjaunoto stratēģiju apstiprina Ministru kabinets.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vai anotācijā skaidrot, kas tiek domāts ar vārdu salikumu “būtiski neaktuāla”, kādi ir kritēriji vai parametri būtiskai neaktualitātei, kas noteiks nepieciešamību stratēģijas atjaunināšanai.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nodrošinātu politikas izstrādi un īstenošanu siltumnīcefekta gāzu emisiju samazināšanas un oglekļa dioksīda piesaistes mērķu izpildei, šā panta </w:t>
            </w:r>
            <w:r w:rsidR="00000000" w:rsidRPr="00000000" w:rsidDel="00000000">
              <w:rPr>
                <w:rtl w:val="0"/>
              </w:rPr>
              <w:t xml:space="preserve">(2) </w:t>
            </w:r>
            <w:r w:rsidR="00000000" w:rsidRPr="00000000" w:rsidDel="00000000">
              <w:rPr>
                <w:rtl w:val="0"/>
              </w:rPr>
              <w:t xml:space="preserve">daļā</w:t>
            </w:r>
            <w:r w:rsidR="00000000" w:rsidRPr="00000000" w:rsidDel="00000000">
              <w:rPr>
                <w:rtl w:val="0"/>
              </w:rPr>
              <w:t xml:space="preserve"> minētajam sektoram mērķi 2021.- 2025. gadam, 2026.- 2029. gadam un 2030. gadam tiek izteikti atbilstoši Regulai Nr. 2018/841 un kopā ar finanšu avotiem tā sasniegšanai tiek noteikti Nacionālajā enerģētikas un klimata plānā.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apsvērt teksta redakciju, jo NEKP jau ir politikas plānošanas dokuments, līdz ar to tas ir daļa no politikas izstrādes. Mērķu noteikšana NEKP nav īsti politikas izstrāde, vispirms būtu pasakāms, kādam mērķim izstrādā NEKP un tad - ka tajā iekļauj politikas īstenošanas mērķus. Būtu jāveido sasaiste ar šī panta (6)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kārtību, kādā tiek izveidota un uzturēta siltumnīcefekta gāzu inventarizācijas un prognožu sistēmas, lai nodrošinātu šā panta </w:t>
            </w:r>
            <w:r w:rsidR="00000000" w:rsidRPr="00000000" w:rsidDel="00000000">
              <w:rPr>
                <w:rtl w:val="0"/>
              </w:rPr>
              <w:t xml:space="preserve">(1) </w:t>
            </w:r>
            <w:r w:rsidR="00000000" w:rsidRPr="00000000" w:rsidDel="00000000">
              <w:rPr>
                <w:rtl w:val="0"/>
              </w:rPr>
              <w:t xml:space="preserve">daļā</w:t>
            </w:r>
            <w:r w:rsidR="00000000" w:rsidRPr="00000000" w:rsidDel="00000000">
              <w:rPr>
                <w:rtl w:val="0"/>
              </w:rPr>
              <w:t xml:space="preserve"> noteikto uzdevumu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Labot uz "sistēma".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Klimata un enerģētikas ministrija līdz 2026. gada 1. janvārim un vēlāk ik pēc 10 gadiem vai pēc nepieciešamības izstrādā un atjauno klimata pārmaiņu radīto risku un ievainojamības izvērtējumu, kas nepieciešams plānošanas dokumenta izstrādē vai atjaunināšanā.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pēc nepieciešamības biežāk, vai retāk.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operatoram nav izsniegta siltumnīcefekta gāzu emisijas atļauja, tas nedrīkst uzsākt vai turpināt veikt šā likuma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minētās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nav nepieciešams papildināt ar "atbilstoša.. atļauja", lai gadījumos, kuros tiek mainīts darbību apjoms (arī veids), tās uzsāktu tikai pēc atbilstošas atļaujas (t.i. grozījumu izdarīšanas) stāšanās spēkā.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degvielas un kurināmā operatori ierobežo, veic monitoringu un verifikāciju dubultās emisijas uzskaites gadījumiem, ja patēriņam nodotā degviela vai kurināmais izmantots darbībām, kuras ir minētas šā likuma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vai nav ietvertas šā likuma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papildināt, ko operatori ierobežo.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Uz Eiropas Savienības emisijas kvotu tirdzniecības sistēmu ēku, transporta un papildu sektoros attiecināms kurināmais kā tas definēts šā likuma 1. panta </w:t>
            </w:r>
            <w:r w:rsidR="00000000" w:rsidRPr="00000000" w:rsidDel="00000000">
              <w:rPr>
                <w:rtl w:val="0"/>
              </w:rPr>
              <w:t xml:space="preserve">19)</w:t>
            </w:r>
            <w:r w:rsidR="00000000" w:rsidRPr="00000000" w:rsidDel="00000000">
              <w:rPr>
                <w:rtl w:val="0"/>
              </w:rPr>
              <w:t xml:space="preserve"> punktā, neietverot koksnes kurināmo un kūdru.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tekstu, nosaucot sektorus.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vides dienests siltumnīcefekta gāzu emisijas atļaujas nosacījumus saskaņo ar attiecīgās iekārtas tiesību aktos piesārņojošo darbību jomā noteiktajā kārtībā izsniegtas A vai B kategorijas atļaujas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"..kategorijas piesārņojošās darbības atļaujas..", ņemot vērā šo atļauju pilno nosaukumu.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vides dienests siltumnīcefekta gāzu emisijas atļaujas nosacījumus saskaņo ar attiecīgās iekārtas tiesību aktos piesārņojošo darbību jomā noteiktajā kārtībā izsniegtas A vai B kategorijas atļaujas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vai nav nepieciešams koriģēt redakciju uz: "attiecīgajai iekārtai atbilstošajos".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Operators ievēro siltumnīcefekta gāzu emisijas atļaujā noteiktos monitoringa nosacījumus un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(7) daļu, jo nosacījums iekļauts (1) 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Kramzaka (VPVB)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Klimata un enerģētikas ministrija, izvērtējot arī sabiedrības viedokli un ņemot vērā Eiropas Komisijas pieņemto lēmumu par aviācijas kvotu sadales tabulu un tās grozījumiem, pieņem lēmumu par emisijas kvotu piešķiršanu gaisa kuģu operatoram, kam administrējošā dalībvalsts ir Latvija, ne vēlāk kā trīs mēnešu laikā pēc tam, kad Eiropas Komisija Klimata un enerģētikas ministrijai paziņojusi par Eiropas Komisijas lēmuma pieņemšanu par aviācijas kvotu sadales tabulu vai tās grozījumiem.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kādam nolūkam iekļauts specifiski šai normai izvērtēt sabiedrības viedokli.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pēc šā panta </w:t>
            </w:r>
            <w:r w:rsidR="00000000" w:rsidRPr="00000000" w:rsidDel="00000000">
              <w:rPr>
                <w:rtl w:val="0"/>
              </w:rPr>
              <w:t xml:space="preserve">(4) </w:t>
            </w:r>
            <w:r w:rsidR="00000000" w:rsidRPr="00000000" w:rsidDel="00000000">
              <w:rPr>
                <w:rtl w:val="0"/>
              </w:rPr>
              <w:t xml:space="preserve">daļā</w:t>
            </w:r>
            <w:r w:rsidR="00000000" w:rsidRPr="00000000" w:rsidDel="00000000">
              <w:rPr>
                <w:rtl w:val="0"/>
              </w:rPr>
              <w:t xml:space="preserve"> minētās pārbaudes tiek konstatēts, ka finanšu līdzekļi nav izmantoti atbilstoši šā likuma nosacījumiem, Klimata un enerģētikas ministrija  pieņem lēmumu par operatora un gaisa kuģa operatora pienākumu trīs gadu laikā veikt šā panta </w:t>
            </w:r>
            <w:r w:rsidR="00000000" w:rsidRPr="00000000" w:rsidDel="00000000">
              <w:rPr>
                <w:rtl w:val="0"/>
              </w:rPr>
              <w:t xml:space="preserve">(2) </w:t>
            </w:r>
            <w:r w:rsidR="00000000" w:rsidRPr="00000000" w:rsidDel="00000000">
              <w:rPr>
                <w:rtl w:val="0"/>
              </w:rPr>
              <w:t xml:space="preserve">daļā</w:t>
            </w:r>
            <w:r w:rsidR="00000000" w:rsidRPr="00000000" w:rsidDel="00000000">
              <w:rPr>
                <w:rtl w:val="0"/>
              </w:rPr>
              <w:t xml:space="preserve"> minētos pasākumus.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nav nepieciešams papildināt ar prasību, ka pasākumi jāveic tādā finansiālā apmērā, kā tie finanšu līdzekļi, kas attiecīgi gūti no darījumiem ar bez maksas piešķirtajām emisijas kvotām.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Lēmumu attiecībā uz siltumnīcefekta gāzu emisijas atļaujām un ziņojumiem apstrīdēšana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virsrakstu jaunā redakcijā:Siltumnīcefekta gāzu emisijas atļaujas un lēmuma saistībā ar siltumnīcefekta gāzu emisijas atļauju un ziņojumu apstrīdēšana.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Vispirms izsniedz atļauju un tad ar lēmumu to iespējams grozīt.. Apstrīdēt var atļauju un arī lēmumu.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Kramzaka (VPVB)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Vides pārraudzības valsts biroja pieņemto lēmumu var pārsūdzēt tiesā Administratīvā procesa likumā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pievienot jaunu teikumu.: Pieteikums tiesai neaptur administratīvā akta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Kramzaka (VPVB)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veicināt pielāgošanos klimata pārmaiņām;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izvērtēt, vai līdzīgi kā 23. panta (2) daļā nebūtu jāmin "t.sk., izmantojot dabā balstītus risinājumus un (papildus arī) "zaļo" infrastruktūru", kas sekmē pielāgošanos klimata pārmaiņām un var risināt, piemēram, gaisa piesārņojuma pilsētvidē mazināšanos, siltumsalas efekta mazināšanos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sagatavo, noslēdz, groza vai izbeidz līgumus par projekta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atdalīt funkcijas saistībā ar līgumu no funkcijām saistībā ar projektiem: 2) sagatavo, noslēdz, uzrauga, groza un izbeidz līgumus par projektu īstenošanu; 3) uzrauga projektu īstenošanu. No esošās teksta redakcijas nav uztverams, kas domāts ar “izbeidz līgumus” – vai tā ir VIF vienpusēja darbība kāda negatīva iemesla dēļ, vai arī domāta ir līguma pabeigšana. Ja tā ir līguma pabeigšana, tad tā tas arī būtu jāapraksta.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atjaunīgo energoresuru izmantošanā elektroenerģijas ražošanā, tostarp zaļā ūdeņraža, un šādas elektroenerģijas izmantošanā;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"zaļā" nav jālieto pēdiņās, vai jāaizstāj ar "atjaunīgi iegūtā".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atbalstam mājsaimniecībām ar zemiem ienākumiem, tostarp lauku un attālos apvidos, lai novērstu enerģētisko nabadzību un modernizētu to siltumapgādes sistēmas;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definēt, kas saprotams ar "attālos apvidos".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Vides aizsardzības un reģionālās attīstības ministrija sadarbībā ar Klimata un enerģētikas ministriju, Zemkopības ministriju, Satiksmes ministriju, Ekonomikas ministriju, Finanšu ministriju, Iekšlietu ministriju un Veselības ministriju atbilstoši nacionālā līmeņa attīstības plānošanas dokumentiem sagatavo plānošanas reģioniem un pašvaldībām klimata pārmaiņu samazināšanas un pielāgošanās klimata pārmaiņām vadlīnijas (turpmāk - vadlīnijas). Tajās iekļauj plānošanas reģioniem siltumnīcefekta gāzu emisiju samazināšanas un klimata pārmaiņām pielāgošanās mērķus un ieteikumus to sasniegšanai, kā arī ieteikumus pašvaldībām siltumnīcefekta gāzu samazināšanas un klimata pārmaiņām pielāgošanās rīcību un projektu noteikšanai un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"Tajās iekļauj siltumnīcefekta gāzu emisiju samazināšanas un pielāgošanās klimata pārmaiņām mērķus un ieteikumus to sasniegšanai plānošanas reģioniem, kā arī ieteikumus pašvaldībām siltumnīcefekta gāzu samazināšanas un pielāgošanās klimata pārmaiņām rīcībai un projektu noteikšanai un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Vides aizsardzības un reģionālās attīstības ministrija sadarbībā ar Klimata un enerģētikas ministriju, Zemkopības ministriju, Satiksmes ministriju, Ekonomikas ministriju, Finanšu ministriju, Iekšlietu ministriju un Veselības ministriju atbilstoši nacionālā līmeņa attīstības plānošanas dokumentiem sagatavo plānošanas reģioniem un pašvaldībām klimata pārmaiņu samazināšanas un pielāgošanās klimata pārmaiņām vadlīnijas (turpmāk - vadlīnijas). Tajās iekļauj plānošanas reģioniem siltumnīcefekta gāzu emisiju samazināšanas un klimata pārmaiņām pielāgošanās mērķus un ieteikumus to sasniegšanai, kā arī ieteikumus pašvaldībām siltumnīcefekta gāzu samazināšanas un klimata pārmaiņām pielāgošanās rīcību un projektu noteikšanai un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2022. gada 20. decembra noteikumu Nr. 817 “Klimata un enerģētikas ministrijas nolikums” 4.1. apakšpunktu Klimata un enerģētikas ministrija izstrādā klimata politiku, kā arī saskaņā ar minētā nolikuma 5.5. apakšpunktu, lai nodrošinātu šo noteikumu 4. punktā minēto funkciju izpildi, ministrija izstrādā ieteikumus un vadlīnijas. Ievērojot minēto, Klimata un enerģētikas ministrijas kompetencē ir izstrādāt likumprojekta “Klimata likums” 47. pantā noteiktās vadlīnijas.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Balgalve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vadlīnijām plānošanas reģions ilgtspējīgas attīstības stratēģijas un attīstības programmā iekļauj reģionam vadlīnijās nosacītos siltumnīcefekta gāzu emisiju samazināšanas un klimata pārmaiņām pielāgošanās mērķus un to sasniegšanai plānotās prioritātes un nosacījumus, kā arī paredz rīcības un pasākumus šo mērķu sasniegšanai.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reģions saskaņā ar likumprojekta regulējumu noteic siltumnīcefekta gāzu emisiju samazināšanas un klimata pārmaiņām pielāgošanās mērķus un to sasniegšanai plānotās prioritātes un nosacījumus, kā arī paredz rīcības un pasākumus šo mērķu sasniegšanai. Savukārt pašvaldība noteic klimata pārmaiņu samazināšanas un klimata pārmaiņām pielāgošanās mērķus, prioritātes, rīcības un projektus. Ievērojot minēto, secināms, ka faktiski plānošanas reģionam ir noteikts līdzīgs pienākums kā pašvaldībām un pašvaldības ilgtspējīgas attīstības stratēģijā, attīstības programmā, kā arī teritorijas attīstības plānošanas dokumentos ir jāizpilda vienas un tās pašas prasības. Aicinām izvērtēt nepieciešamību pārskatīt un salāgot minēto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lūgums precizēt 49. panta redakciju (iztrūkst sākuma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Balgalve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tās ilgtspējīgas attīstības stratēģijā, attīstības programmā, kā arī teritorijas attīstības plānošanas dokumentos, atbilstoši plānošanas reģiona noteiktajiem mērķiem, prioritātēm un nosacījumiem iekļauj klimata pārmaiņu samazināšanas un klimata pārmaiņām pielāgošanās mērķus, prioritātes, rīcības un projektus, ievērojot vadlīnijas.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Teritorijas attīstības plānošanas likuma 12. panta pirmo daļu "Vietējā pašvaldība izstrādā un apstiprina vietējās pašvaldības attīstības stratēģiju, attīstības programmu, teritorijas plānojumu, lokālplānojumus, detālplānojumus un tematiskos plānojumus". Līdz ar to ierosinām attiecīgi pilnveidot 49.panta redakciju, ņemot vērā Teritorijas attīstības plānošanas likumā noteikto.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tās ilgtspējīgas attīstības stratēģijā, attīstības programmā un, ja nepieciešams, arī citos teritorijas attīstības plānošanas dokumentos iekļauj klimata pārmaiņu samazināšanas un klimata pārmaiņām pielāgošanās mērķus, prioritātes, rīcības un projektus atbilstoši plānošanas reģiona noteiktajiem mērķiem, prioritātēm un nosacījumiem, ievērojot vadlīnijas.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Granta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Klimata un enerģētikas konsultatīvā padome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pārcelt šo pantu secīgi aiz 41.panta, kur aprakstīta Klimata finanšu instrumentu konsultatīvā padome, tas ļautu labāk izprast abu padomju nozīmi un darbības sfēru.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Klimata un enerģētikas konsultatīvā padome nodrošina sabiedrības iesaistīšanu ar klimatu un enerģētiku saistītu lēmumu pieņemšanā, sadarbību un informācijas apmaiņu klimata un enerģētikas jomā starp sabiedrību kopumā, valsts iestādēm un pašvaldībām, kā arī sekmē priekšlikumu sniegšanu jautājumos, kas saistīti ar klimata un enerģētikas politikas izstrādi un īstenošanu un attiecīgu normatīvo aktu vai plānošanas dokumentu sagatavošanu.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vai sadarbība un informācijas apmaiņa klimata un enerģētikas jomā tiešām attiecināma tikai uz “valsts iestādēm un pašvaldībām”, jeb tomēr uz valsts pārvaldi kopumā.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Balgalve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Pārfrāzēt "Iekārtām, kurām iepriekšējā attiecīgajā 13. panta ceturtajā daļā..", ņemot vērā, ka šis ir likuma pielikums.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izmantot terminu “pēcsadedzināšanas” (nevis "pēc sadedzināšanas").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likuma tekstā nav izmantoti saīsinājumi, lūdzam tos neizmantot arī šeit (SEG), lai ievērotu vienotu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pārfrāzēt "d) bīstamo vai sadzīves atkritumu nodošana patēriņam, kurus izmanto kā kurināmo", lai izteikums būtu loģisks: "bīstamo vai sadzīves atkritumu, kurus izmanto kā kurināmo, nodošana patēriņam".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"Risinājuma apraksts" pie "Laikā no 2016. līdz 2022.gadam pašvaldību ieņēmumi pieauguši no 2 202 900 000 euro līdz 3 441 611 475[2] euro. Veidojas resursu pieaugums.." - lūdzam izvērtēt, kādā mērā resursu palielinājums ir saistāms ar inflāciju, ņemot vērā, ka pēc šī brīža redakcijas ir noprotams, ka pašvaldībām "pirktspēja" šobrīd ir būtiski palielinājusies, salīdzinot ar 2016. g.</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"Risinājuma apraksts" pie "Saskaņā ar 2019. gadā Ministru kabineta apstiprināto "Latvijas stratēģiju klimatneitralitātes sasniegšanai līdz 2050. gadam".." lūgums precizēt informāciju, ņemot vērā, ka informatīvais ziņojums Ministru kabinetā tika pieņemts 2020. g. 28. janvārī.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"Latvijā laika periodā no 1961. gada līdz 2010. gadam.." - vai nav zināmas pēdējo 13 gadu tendences? Ja izmanto tik vecus datus, tad lūdzam sniegt norādi, kāpēc tas tā tiek darīts.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Anete Kalniņa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21-TA-62</w:t>
    </w:r>
    <w:r>
      <w:br/>
    </w:r>
    <w:r w:rsidR="00000000" w:rsidRPr="00000000" w:rsidDel="00000000">
      <w:rPr>
        <w:rtl w:val="0"/>
      </w:rPr>
      <w:t xml:space="preserve">Izdrukāts 16.11.2023. 14.14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21-TA-62</w:t>
    </w:r>
    <w:r>
      <w:br/>
    </w:r>
    <w:r w:rsidR="00000000" w:rsidRPr="00000000" w:rsidDel="00000000">
      <w:rPr>
        <w:rtl w:val="0"/>
      </w:rPr>
      <w:t xml:space="preserve">Izdrukāts 16.11.2023. 14.14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Atzinumi_21-TA-62.docx</dc:title>
</cp:coreProperties>
</file>

<file path=docProps/custom.xml><?xml version="1.0" encoding="utf-8"?>
<Properties xmlns="http://schemas.openxmlformats.org/officeDocument/2006/custom-properties" xmlns:vt="http://schemas.openxmlformats.org/officeDocument/2006/docPropsVTypes"/>
</file>