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(apropriācijas pārdalies finansējums 2023 - 2025)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Neiebilstam tiesību akta virzībai, ja pievienotā Excel datne “apropriācijas pārdales finansējums 2023 – 2025” tiek papildināta ar informāciju tādā formātā, kāds sagatavotājam ir nosūtīts elektroniski (aizpildot ailes </w:t>
            </w:r>
            <w:r w:rsidR="00000000" w:rsidRPr="00000000" w:rsidDel="00000000">
              <w:rPr>
                <w:b w:val="1"/>
                <w:i w:val="1"/>
                <w:rtl w:val="0"/>
              </w:rPr>
              <w:t xml:space="preserve">Piešķirts/pārdalīts</w:t>
            </w:r>
            <w:r w:rsidR="00000000" w:rsidRPr="00000000" w:rsidDel="00000000">
              <w:rPr>
                <w:rtl w:val="0"/>
              </w:rPr>
              <w:t xml:space="preserve">; </w:t>
            </w:r>
            <w:r w:rsidR="00000000" w:rsidRPr="00000000" w:rsidDel="00000000">
              <w:rPr>
                <w:b w:val="1"/>
                <w:i w:val="1"/>
                <w:rtl w:val="0"/>
              </w:rPr>
              <w:t xml:space="preserve">Izlietots</w:t>
            </w:r>
            <w:r w:rsidR="00000000" w:rsidRPr="00000000" w:rsidDel="00000000">
              <w:rPr>
                <w:rtl w:val="0"/>
              </w:rPr>
              <w:t xml:space="preserve">; </w:t>
            </w:r>
            <w:r w:rsidR="00000000" w:rsidRPr="00000000" w:rsidDel="00000000">
              <w:rPr>
                <w:b w:val="1"/>
                <w:i w:val="1"/>
                <w:rtl w:val="0"/>
              </w:rPr>
              <w:t xml:space="preserve">Atlikums </w:t>
            </w:r>
            <w:r w:rsidR="00000000" w:rsidRPr="00000000" w:rsidDel="00000000">
              <w:rPr>
                <w:rtl w:val="0"/>
              </w:rPr>
              <w:t xml:space="preserve">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Salatkova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vai Ministru kabineta rīkojuma projektā Aizsardzības ministrijai paredzētais finansējums, ko plānots izmantot Ukrainas bruņoto spēku spēju stiprināšanai, paredzēts, lai nodrošinātu Latvijas apņemšanos sniegt Ukrainai militāro atbalstu 0.25% no IKP apmērā atbilstoši 2024. gada 9. aprīļa MK sēdē pieņemtajam lēmumam (prot.Nr. 15 73. §) un tiks iekļauts un uzskaitīts Latvijas kopējā Ukrainai sniegtā militārā atbalsta ietvarā.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punktā “Cita informācija” norādīto informāciju, ņemot vērā, ka rīkojuma projekts paredz atbalstīt apropriācijas pārdali kopā 6 880 446 euro apmērā, kā arī finansējums tiks pārdalīts uz Ekonomikas ministrijas budžeta programmu 35.00.00 "Valsts atbalsta programmas" un Aizsardzības ministrijas budžeta apakšprogrammu 22.12.00 "Nacionālo bruņoto spēku 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6. punktā sniegt detalizētu pārdalāmā finansējuma aprēķinu vai tā apmēra pamatojumu patvertņu iepirkumu nodrošināšanai 1 040 000 euro apmērā, konsultācijām un būvdarbu izpildes novērtējumam rekonstrukcijas objektos 150 000 euro apmērā, apmācību programmu garīgās veselības jomā nodrošināšanai 150 000 euro apmērā, kā arī ģeneratoru un citu elektroapgādei  nepieciešamo preču iegādei 1 200 000 euro apmērā un bezpilota sistēmu  iegādei 680 000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apropriācijas pārdali no budžeta resora "74. Gadskārtējā valsts budžeta izpildes procesā pārdalāmais finansējums" programmas 18.00.00 "Finansējums valsts drošības stiprināšanas pasākumiem" uz Finanšu ministrijas budžetu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3.lp. informāciju par pabeigtās lietošanas pratformas īstenošanu ar atbilstošu atsauci uz MK rīkojuma datumu un numuru (t.i. Ministru kabineta 2025. gada 4. februāra rīkojums Nr. 67).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gadā tika pabeigti rekonstrukcijas darbi Jaundzimušo operāciju nodaļā Černihivas reģionālajā bērnu slimnīcā, Černihivas rajona slimnīcas pediatrijas blokā un Novobikovskas vidusskolā, balstoties uz Ministru kabineta 2024. gada 2. aprīļa rīkojumā Nr.258 piešķirto finansējumu. Tāpat 2025. gada novembrī tika atklātas Ukrainas tiesībsarga Cilvēktiesību aizsardzības centra Černihivā izremontētās telpas, kura atbalstam finansējums tika piešķirts saskaņā ar Ministru kabineta 2024. gada 22. oktobra rīkojumu Nr.835. Noslēguma stadijā ir būvniecības darbi Politehniskajā universitātē, kā arī ir noslēgusies inženiertehnisko tīklu izbūve dzīvojamajām ēkām Jahidnes ciemā. 2025. gadā tika pabeigta un nodota lietošanai tulkošanas platforma, kas balstīta uz mākslīgo intelektu, lai sniegtu praktisku atbalstu Ukrainas integrācijas procesam Eiropas Savienībā, b</w:t>
            </w:r>
            <w:r w:rsidR="00000000" w:rsidRPr="00000000" w:rsidDel="00000000">
              <w:rPr>
                <w:u w:val="single"/>
                <w:rtl w:val="0"/>
              </w:rPr>
              <w:t xml:space="preserve">alstoties uz  Ministru kabineta 2025. gada 4. februāra rīkojumu Nr. 67</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Maksimenko (CFLA) (Dace Burkāne (CFLA)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26-TA-374</w:t>
    </w:r>
    <w:r>
      <w:br/>
    </w:r>
    <w:r w:rsidR="00000000" w:rsidRPr="00000000" w:rsidDel="00000000">
      <w:rPr>
        <w:rtl w:val="0"/>
      </w:rPr>
      <w:t xml:space="preserve">Izdrukāts 18.03.2026.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26-TA-374</w:t>
    </w:r>
    <w:r>
      <w:br/>
    </w:r>
    <w:r w:rsidR="00000000" w:rsidRPr="00000000" w:rsidDel="00000000">
      <w:rPr>
        <w:rtl w:val="0"/>
      </w:rPr>
      <w:t xml:space="preserve">Izdrukāts 18.03.2026.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Atzinumi_26-TA-374.docx</dc:title>
</cp:coreProperties>
</file>

<file path=docProps/custom.xml><?xml version="1.0" encoding="utf-8"?>
<Properties xmlns="http://schemas.openxmlformats.org/officeDocument/2006/custom-properties" xmlns:vt="http://schemas.openxmlformats.org/officeDocument/2006/docPropsVTypes"/>
</file>