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turpmākajiem rīcības virzieniem ilgtspējīgu finanšu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20.03.2023. 20.09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20.03.2023. 20.09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