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transporta enerģijas siltumnīcefekta gāzu emisiju intensitātes samazināšanu un modernizēšanu un vispārīgo ziņošanu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Valsts vides dienests un Valsts ieņēmumu dienests nodrošina degvielas piegādātāju Valsts ieņēmumu dienestam iesniegto akcīzes preču aprites datu no Valsts ieņēmumu dienesta sistēmām ielasi energoresursu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iepriekšējām redakcijām neizrietēja prasība par Valsts ieņēmumu dienesta rīcībā esošo akcīzes nodokļa datu automatizētu nodošanu Valsts vides dienestam energoresursu informācijas sistēmas vajadzībām. Līdz ar to šāds pienākums iekļauts bez iepriekšējas starpiestāžu saskaņošanas un bez ietekmes uz VID informācijas sistēmām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vides dienests jau izmanto DAGR datu apmaiņai ar VID, aicinām izvērtēt iespēju paredzēt projekta izpildei datu nodošanu, izmantojot DAGR kā apmaiņas kanālu, paredzot finansējumu VID IS (divās sistēmās)  pielāgojumiem. Pēc MKN projekta nevar izsecināt datu apjomu, tāpēc šobrīd nevar novērtēt provizoriskās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konkrēti projektā ietvert uzskaitījumu, kādus konkrēti datus plānots saņemt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tekstu, 2.apakšpunktā burtus "MH", aizstājot ar burtiem "MJ", kas apzīmē megadžoulus.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attiecīgajiem transporta enerģijas veidiem ir jāpiemēro konkrēti reizinātāji, kur reizinātāji ir jāpalielina, ja attiecīgie transporta enerģijas veidi ir izmantoti aviācijā vai kuģniecībā,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1 MJ modernās biodegvielas tiek patērēts aviācijā,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1MJ x 2 x 1,2 = 2,4 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1 MJ RFNBO tiek patērēts kuģniecībā,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w:t>
            </w:r>
            <w:r w:rsidR="00000000" w:rsidRPr="00000000" w:rsidDel="00000000">
              <w:rPr>
                <w:b w:val="1"/>
                <w:rtl w:val="0"/>
              </w:rPr>
              <w:t xml:space="preserve">J</w:t>
            </w:r>
            <w:r w:rsidR="00000000" w:rsidRPr="00000000" w:rsidDel="00000000">
              <w:rPr>
                <w:rtl w:val="0"/>
              </w:rPr>
              <w:t xml:space="preserve"> x 2 x 1,5 = 3 MJ.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arī Valsts ieņēmuma dienests un Centrālās statistikas pārvalde, kā arī citas noteikumu projekta normu īstenošanā iesaistītās institūcijas nodrošinās to īstenošanu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7.1.punktā precizēt noteikumu projekta pasākumu īstenošanā iesaistītās institūcijas atbilstoši noteikumu projektā un anotācijas 1.3.sadālā minētajam, proti, papildinot tās ar Valsts ieņēmuma dienestu un Centrālās statistikas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25.02.2026.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23-TA-1986</w:t>
    </w:r>
    <w:r>
      <w:br/>
    </w:r>
    <w:r w:rsidR="00000000" w:rsidRPr="00000000" w:rsidDel="00000000">
      <w:rPr>
        <w:rtl w:val="0"/>
      </w:rPr>
      <w:t xml:space="preserve">Izdrukāts 25.02.2026.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Atzinumi_23-TA-1986.docx</dc:title>
</cp:coreProperties>
</file>

<file path=docProps/custom.xml><?xml version="1.0" encoding="utf-8"?>
<Properties xmlns="http://schemas.openxmlformats.org/officeDocument/2006/custom-properties" xmlns:vt="http://schemas.openxmlformats.org/officeDocument/2006/docPropsVTypes"/>
</file>