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aiz rindkopas, kas sākas ar vārdiem "Citu vienkāršoto izmaksu veidu piemērošana šobrīd nav paredzēta,……." papildināt, ka atbildīgā iestāde 4.3.1.5. pasākuma īstenošanas laikā izvērtēs iespēju un nepieciešamību noteikt vienkāršoto izmaksu piemērošanu arī citām izmaksu pozīcijām.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teikumos, kas sākas ar vārdiem "Gadījumā, ja projekta kopējās attiecināmās izmaksas būs zem pieciem miljoniem euro…." un "Gadījumā, ja projekta kopējās attiecināmās izmaksas būs pieci miljoni euro vai vairāk..."redakcijas salāgot ar noteikumu projekta  21.1. un 21.2.apakšpunktiem, ņemot vērā iepriekšējā skaņošanas reizē veiktās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projekta kopējās attiecināmās izmaksas būs līdz pieciem miljoniem euro (ieskaitot), personāla izmaksas projektā nepārsniedz 34 422 euro gadā, pieskaitot 0,64% no projekta tiešajām attiecināmajām izmaksām, kas neietver projekta tiešās vadības personāla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projekta kopējās attiecināmās izmaksas būs virs pieci miljoni euro, personāla izmaksas projektā nepārsniedz 84 787 euro gadā.</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6.punktā sniegtajai informācijai noteikumu projektā paredzēto pasākumu īstenošana un finansēšana tiks uzsākta 2024.gadā, līdz ar to ir svītrojams augstāk minētā punkta 6.rindkopas teikums “2023. gadā 4.3.1.5.pasākumam finansējums nav plānots”.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8.2. apakšpunktā sniegto informāciju par pasākuma ietekmi uz horizontālo principu "Nenodarīt būtisku kaitējumu", ņemot vērā, ka 1.3. sadaļā ir aprakstīta ietekme “Nenodarīt būtisku kaitējumu” principa ietvaros visos 6 vides mērķos.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norādot pasākuma kopējo ietekmi uz horizontālā principa “Nenodarīt būtisku kaitējumu” īstenošanu, lūdzam lietot vienoto ietekmes apzīmējumu (tieša, netieša vai nav ietekmes), kā tas ir norādīts citiem horizontāliem principiem -  “Vienlīdzība, iekļaušana, nediskriminācija un pamattiesību ievērošana”, “Klimatdrošināšana” un “Energoefektivitāte pirmajā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Eiropas Komisijas lēmuma par vidusposma pārskatu pieņemšanai atbalstīt 4.3.1.5.pasākuma “Sabiedrībā balstītu sociālo pakalpojumu infrastruktūras izveide un attīstība” īstenošanai noteiktā elastības finansējuma 3 987 156 </w:t>
            </w:r>
            <w:r w:rsidR="00000000" w:rsidRPr="00000000" w:rsidDel="00000000">
              <w:rPr>
                <w:i w:val="1"/>
                <w:rtl w:val="0"/>
              </w:rPr>
              <w:t xml:space="preserve">euro</w:t>
            </w:r>
            <w:r w:rsidR="00000000" w:rsidRPr="00000000" w:rsidDel="00000000">
              <w:rPr>
                <w:rtl w:val="0"/>
              </w:rPr>
              <w:t xml:space="preserve"> apmērā  priekšfinansēšanu ne vairāk kā 3 389 083 </w:t>
            </w:r>
            <w:r w:rsidR="00000000" w:rsidRPr="00000000" w:rsidDel="00000000">
              <w:rPr>
                <w:i w:val="1"/>
                <w:rtl w:val="0"/>
              </w:rPr>
              <w:t xml:space="preserve">euro</w:t>
            </w:r>
            <w:r w:rsidR="00000000" w:rsidRPr="00000000" w:rsidDel="00000000">
              <w:rPr>
                <w:rtl w:val="0"/>
              </w:rPr>
              <w:t xml:space="preserve"> apmērā no valsts budžeta 80.00.00. programmas "Nesadalītais finansējums Eiropas Savienības politiku instrumentu un pārējās ārvalstu finanšu palīdzības līdzfinansēto projektu un pasākumu īstenošanai” un ne vairāk kā 598 073 </w:t>
            </w:r>
            <w:r w:rsidR="00000000" w:rsidRPr="00000000" w:rsidDel="00000000">
              <w:rPr>
                <w:i w:val="1"/>
                <w:rtl w:val="0"/>
              </w:rPr>
              <w:t xml:space="preserve">euro</w:t>
            </w:r>
            <w:r w:rsidR="00000000" w:rsidRPr="00000000" w:rsidDel="00000000">
              <w:rPr>
                <w:rtl w:val="0"/>
              </w:rPr>
              <w:t xml:space="preserve"> apmērā no pašvaldību budžeta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MK sēdes protokollēmuma projekta 3.punktu, pēc vārda “priekšfinansēšanu” lietojot pieturzīmi un vārdus “, tai skaitā”, kā arī pirms vārdiem “valsts budžeta” lietojot skaitli un vārdus “budžeta resora „74. Gadskārtējā valsts budžeta izpildes procesā pārdalāmais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26.01.2024. 12.20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26.01.2024. 12.20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Atzinumi_23-TA-2451.docx</dc:title>
</cp:coreProperties>
</file>

<file path=docProps/custom.xml><?xml version="1.0" encoding="utf-8"?>
<Properties xmlns="http://schemas.openxmlformats.org/officeDocument/2006/custom-properties" xmlns:vt="http://schemas.openxmlformats.org/officeDocument/2006/docPropsVTypes"/>
</file>