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kāpēc likumprojekta anotācijas 3.sadaļā un anotācijas pielikumā tiek iekļauts detalizēts aprēķins par valsts nodevas ieņēmumiem, turklāt ar 2023.gadu norādot atšķirīgus valsts nodevu veidu apmērus, lai gan ar likumprojekta regulējumu nekas attiecībā uz valsts nodevām netiek mainīts (izņemot to, ka noteikti atbrīvojumi divos gadījumos). Konkrētās valsts nodevas apmēri ir noteikti ar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pirmās daļas 7. punktu pēc vārda "papildina" ar vārdiem "Ministru kabinets nosaka licences pārskatīšanas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grozījumu likuma 9.panta  pirmās daļas 7.punktā un izvērtēt, vai lietderīgāk deleģējumu Ministru kabinetam būtu noteikt likuma 8.panta otrajā daļā kā jaunu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8.panta otrās daļas 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kūdras ieguves licences pārskatīšanas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vārdus "resursu ieguves" ar vārdiem "resursu lietošanas";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13.panta grozījumu likuma 14.pantā, norādot, ka vārdi "resursu ieguves" tiek aizstāti ar vārdiem "resursu lietošanas" </w:t>
            </w:r>
            <w:r w:rsidR="00000000" w:rsidRPr="00000000" w:rsidDel="00000000">
              <w:rPr>
                <w:b w:val="1"/>
                <w:rtl w:val="0"/>
              </w:rPr>
              <w:t xml:space="preserve">šī panta 1.punktā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1.punktā vārdus "resursu ieguves" ar vārdiem "resursu lietošanas";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29., 30., 31., 32., 33. un 34.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Ministru kabinets līdz 2023. gada 30. decembrim izdod šā likuma 8. panta otrās daļas 31. punktā un 9. panta pirmās daļas 7. punktā minētos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Šā likuma 8. panta otrās daļas 31. punktā minētā derīgo izrakteņu aprites kārtība stājas spēkā 2024.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Zemes dzīļu izmantošanas licences, bieži sastopamo derīgo izrakteņu ieguves atļaujas un dabas resursu lietošanas atļaujas, kuras izsniegtas līdz 2024. gada 1. janvārim, ir spēkā līdz tajās noteiktā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32. Vietējā pašvaldība izsniedz bieži sastopamo derīgo izrakteņu ieguves atļauju, ja iesniegums bieži sastopamo derīgo izrakteņu ieguves atļaujas saņemšanai iesniegts līdz 2023. gada 30.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Bieži sastopamo derīgo izrakteņu ieguves atļaujas saņēmējs līdz 2026. gada 30. decembrim iesniedz atļauju Valsts vides dienestā reģistrācijai. Ja atļaujas saņēmējs nav zemes īpašnieks vai pilnvarotā persona, atļaujai jāpievieno ar zemes īpašnieku spēkā esoša noslēgtā zemes nomas līguma kopija par zemes dzīļu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Ministru kabinets līdz 2023. gada 30. decembrim izdod šā likuma 12.</w:t>
            </w:r>
            <w:r w:rsidR="00000000" w:rsidRPr="00000000" w:rsidDel="00000000">
              <w:rPr>
                <w:vertAlign w:val="superscript"/>
                <w:rtl w:val="0"/>
              </w:rPr>
              <w:t xml:space="preserve">1</w:t>
            </w:r>
            <w:r w:rsidR="00000000" w:rsidRPr="00000000" w:rsidDel="00000000">
              <w:rPr>
                <w:rtl w:val="0"/>
              </w:rPr>
              <w:t xml:space="preserve"> panta sestajā daļā minētos noteikumus.”.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papildināto pārejas noteikumu 29.punktu, aizstājot skaitli "31." ar skaitli "3.</w:t>
            </w:r>
            <w:r w:rsidR="00000000" w:rsidRPr="00000000" w:rsidDel="00000000">
              <w:rPr>
                <w:vertAlign w:val="superscript"/>
                <w:rtl w:val="0"/>
              </w:rPr>
              <w:t xml:space="preserve">1</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 sadaļā "Izstrādes pamatojums" apraksts norādīts divas reizes. Lūdzam novērst pārrakstīšanās kļūdu.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"Problēmas un risinājumi" norādīts, ka likuma "Par zemes dzīlēm" 5.pants papildināts ar piekto daļu, nosakot, ka Būvniecības informācijas sistēmā tiek uzturēta informācija par būvniecībā izmantoto dabas resursu izcelsmi un apriti. Savukārt, likumprojektā noteikts, ka likuma "Par zemes dzīlēm" 6.pants papildināms ar minēto regulējumu. Lūdzam novērst radušos neprecizitāti un salāgot attiecīgā panta numuru gan likumprojektā, gan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26.01.2023.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26.01.2023.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