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24-TA-109: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Augstskolu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 Izglītības un zinātnes ministrija izmanto studējošo un absolventu reģistra datus studējošo un absolventu aptauju un pētījumu veikšanai.”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un nepieciešamības gadījumā precizēt projektu, lai ietvertu no Eiropas Parlamenta un Padomes 2016. gada 27. aprīļa Regulas (ES) 2016/679 par fizisku personu aizsardzību attiecībā uz personas datu apstrādi un šādu datu brīvu apriti un ar ko atceļ Direktīvu 95/46/EK (Vispārīgā datu aizsardzības regula) (turpmāk – Datu regula) izrietošās prasības saistībā ar personas datu apstrādi pētījumu veikšanas nolūkā, tajā skaitā, izvērtējot, kādus tieši personas datus plānots apstrādāt un vai netiek apstrādāts lielāks daudzums personas datu nekā nepieciešams, norādot paredzētās atbilstošās garantijas datu subjekta tiesībām un brīvībām.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Datu regulas 156. apsvērumā norādīto, uz personas datu apstrādi arhivēšanas nolūkos sabiedrības interesēs, zinātniskās vai vēstures pētniecības nolūkos, vai statistikas nolūkos būtu, ievērojot šo regulu, jāattiecina atbilstošas garantijas datu subjekta tiesībām un brīvībām. Ar minētajām garantijām būtu jānodrošina, ka pastāv tehniski un organizatoriski pasākumi, lai jo īpaši nodrošinātu datu minimizēšanas principu. Personas datu turpmāka apstrāde arhivēšanas nolūkos sabiedrības interesēs, zinātniskās vai vēstures pētniecības nolūkos, vai statistikas nolūkos ir jāveic, kad pārzinis ir novērtējis iespējamību sasniegt minētos nolūkus, apstrādājot datus, kas neļauj vai vairs neļauj identificēt datu subjektus, ar noteikumu, ka pastāv atbilstošas garantijas (piemēram, datu pseidonimizācija).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par personas datu apstrādes atbilstību Datu regulai ir atbildīgs pārzinis, pārzinim katrā konkrētā gadījumā būtu jāvērtē, vai pastāv tiesisks mērķis plānotajai personas datu apstrādei vai šo mērķi var sasniegt ar iecerēto personas datu apstrādi un vai šo mērķi nav iespējams sasniegt, apstrādājot personas datus mazākā apjomā, citā veidā vai arī neapstrādājot tos vispār. Tāpat pārzinim ir jāievēro arī citi Datu regulas noteiktie nosacījumi, piemēram, Datu regulas 5.panta 1.punkta a) un b) apakšpunkts, kas noteic, ka dati tiek apstrādāti likumīgi, godprātīgi un datu subjektam pārredzamā veidā, kā arī dati tiek vākti konkrētos, skaidros un leģitīmos nolūkos.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"(14</w:t>
            </w:r>
            <w:r w:rsidR="00000000" w:rsidRPr="00000000" w:rsidDel="00000000">
              <w:rPr>
                <w:vertAlign w:val="superscript"/>
                <w:rtl w:val="0"/>
              </w:rPr>
              <w:t xml:space="preserve">1</w:t>
            </w:r>
            <w:r w:rsidR="00000000" w:rsidRPr="00000000" w:rsidDel="00000000">
              <w:rPr>
                <w:rtl w:val="0"/>
              </w:rPr>
              <w:t xml:space="preserve">) Ja Valsts prezidenta vai Ministru kabineta izvirzītais valsts augstskolas padomes loceklis tiek atsaukts no amata vai atstāj amatu pēc paša vēlēšanās, vai neveic amata pienākumus uz laiku ilgāku par trīs mēnešiem attaisnojošu iemeslu dēļ (turpmāk – ilgstoša prombūtne), institūcija, kas izvirzījusi padomes locekli, nosaka padomes locekļa vietas izpildītāju uz laiku, līdz tiek izvirzīts jauns padomes loceklis vai līdz brīdim, kad padomes loceklis atsāk pildīt savus amata pienākumus pēc ilgstošas prombūtnes. Uz padomes locekļa vietas izpildītāju attiecināmas tādas pašas prasības kā uz padomes locekli. Ja amatu zaudējušā vai ilgstošā prombūtnē esošā padomes locekļa izvirzītājs ir Valsts prezidents, trīs mēnešu laikā no dienas, kad padomes loceklis zaudējis amatu vai kļuvis zināms par padomes locekļa ilgstošu prombūtni, Valsts prezidents izvirza jaunu padomes locekli. Ja amatu zaudējušā vai ilgstošā prombūtnē esošā padomes locekļa izvirzītājs ir Ministru kabinets, ministrija, kuras pārraudzībā ir augstskola, divu mēnešu laikā no dienas, kad padomes loceklis zaudējis amatu vai kļuvis zināms par padomes locekļa ilgstošu prombūtni, uzsāk padomes locekļa kandidātu atlases procesu."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vērtēt, vai prombūtni uz vairāk kā 3 mēnešiem var definēt kā ilgstošu prombūtni, ja Augstskolu likuma 41.pantā citā gadījumā prombūtne līdz 2 gadiem tiek dēvēta par pagaidu prombūtni. Iespējams var pieturēties pie Darba likumā lietotās terminoloģijas, kurā izšķir īslaicīgu prombūtni vai prombūtni, attaisnotu vai neattaisnotu prombūtni. Papildus aicinām papildināt anotāciju ar atsauci uz tiesību normām, kurās noteikti prombūtnes attaisnojošie iemesli.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 Izglītības un zinātnes ministrija izmanto studējošo un absolventu reģistra datus studējošo un absolventu aptauju un pētījumu veikšanai.”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2021. gada 7. septembra noteikumu Nr. 606 “Ministru kabineta kārtības rullis” 52.2.6.</w:t>
            </w:r>
            <w:r w:rsidR="00000000" w:rsidRPr="00000000" w:rsidDel="00000000">
              <w:rPr>
                <w:vertAlign w:val="superscript"/>
                <w:rtl w:val="0"/>
              </w:rPr>
              <w:t xml:space="preserve">1</w:t>
            </w:r>
            <w:r w:rsidR="00000000" w:rsidRPr="00000000" w:rsidDel="00000000">
              <w:rPr>
                <w:rtl w:val="0"/>
              </w:rPr>
              <w:t xml:space="preserve"> apakšpunktam aicinām projektu saskaņot ar Datu valsts inspekciju, ņemot vērā, ka projekts skar personas datu apstrādes jautājumus.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atsauci "likuma "Grozījumi Augstskolu likumā" (publicēts Latvijas Vēstnesī 247, 21.12.2023) " izteikt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2023.gada 7.decembra likuma "Grozījumi Augstskolu likumā"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norādīt, ka regulējums ietekmē attiecīgo padomju locekļus un skaidrot kā regulējums ietekmē viņu tiesības, pienākumus un veicamās darbības. Savukārt ietekmi uz valsts dibinātām augstskolām, kas ir publiskas personas, atspoguļot anotācijas 7.sadaļā.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norādīt, ka projekta izpildē ir iesaistīts arī Valsts prezidents, Ministru kabinets ar ministrijām, kuru pārraudzībā ir augstskolas (apzināt tās).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aizpildīt anotācijas 8.1.13. apakšpunktu, sniedzot skaidru un saprotamu informāciju par projektā paredzēto personu datu apstrādi, norādot tiesisko pamatojumu personu datu apstrādei, kā arī sniedzot īsu un kodolīgu skaidrojumu par paredzēto personu datu apstrādi – kādu datu subjektu un kādu kategoriju datus paredz apstrādāt projekts, kādos konkrētos nolūkos tos plānots nodot citām 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24-TA-109</w:t>
    </w:r>
    <w:r>
      <w:br/>
    </w:r>
    <w:r w:rsidR="00000000" w:rsidRPr="00000000" w:rsidDel="00000000">
      <w:rPr>
        <w:rtl w:val="0"/>
      </w:rPr>
      <w:t xml:space="preserve">Izdrukāts 06.02.2024. 17.02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24-TA-109</w:t>
    </w:r>
    <w:r>
      <w:br/>
    </w:r>
    <w:r w:rsidR="00000000" w:rsidRPr="00000000" w:rsidDel="00000000">
      <w:rPr>
        <w:rtl w:val="0"/>
      </w:rPr>
      <w:t xml:space="preserve">Izdrukāts 06.02.2024. 17.02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Atzinumi_24-TA-109.docx</dc:title>
</cp:coreProperties>
</file>

<file path=docProps/custom.xml><?xml version="1.0" encoding="utf-8"?>
<Properties xmlns="http://schemas.openxmlformats.org/officeDocument/2006/custom-properties" xmlns:vt="http://schemas.openxmlformats.org/officeDocument/2006/docPropsVTypes"/>
</file>