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IVN likums tiek papildināts ar 6.2 pantu, nosakot ierosinātāja konsultācijas ar pašvaldību pirms paredzētās darbības pieteikšanas, pārskatāma IVN likuma 14. panta redakcija, lai novērstu likuma normu atkārtošanos.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VEA ierosina izslēgt 14.pantu no IVN likuma.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Duka-Gulbe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4. punkts paredz, ka ierosinātājam pirms plānotās darbības pieteikšanas ir pienākums konsultēties ar pašvaldību par darbības īstenošanas iespējām pašvaldības teritorijā. Pamatojoties uz šīm konsultācijām, pašvaldība izdod izziņu par plānotās darbības atbilstību vai neatbilstību teritorijas plānojumam. Tā kā ierosinātājs, saņemot šo izziņu, uzsāk IVN procesu un projekta attīstīšanu, tiesiskās paļāvības principa ievērošanai ir nepieciešams precizēt pašvaldības izsniegtās izziņas juridiski saistošo dabu. Pašvaldībai ir tiesības veikt teritorijas plānojuma grozījumus, kas potenciāli varētu būt pretrunā ar iepriekš izsniegtās izziņas saturu. Šāda rīcība var mazināt paļaušanos uz izziņā norādīto paredzētās darbības atbilstību teritorijas plānojumam tiktu apdraudēta.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pašvaldības rīcību un ierosinātāja intereses pēc labvēlīgas izziņas saņemšanas, ierosinām izteikt Grozījumu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ierosinātājs piecu gadu laikā no pašvaldības izziņas par paredzētās darbības atbilstību teritorijas plānojumam saņem kompetentās institūcijas paredzētās darbības akcepta lēmumu, pašvaldības pieņemtie lēmumi teritorijas plānošanas jomā nevar būt ierosinātājam nelabvēlīgāki.”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Duka-Gulbe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05.12.2024. 19.56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05.12.2024. 19.56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