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administratīvā sloga pieauguma un dublējošas datu apstrādes, lūdzam anotācijā skaidrot, vai ir pietiekami izvērtēta regulējuma praktiskā īstenošana iestādēs, kurās grāmatvedības funkcijas tiek nodrošinātas centralizēti, izmantojot valsts pārvaldē jau pieejamos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noteikumu projektā paredzētā pienākuma no 2027. gada 1. janvāra publicēt informāciju par veiktajiem iepirkumiem un noslēgtajiem iepirkumu līgumiem samērīgumu un ietekmi uz administratīvo slogu, ņemot vērā, ka lielākā daļa iestāžu to darīs manuāli, turklāt Publisko iepirkumu likuma pārejas noteikumi paredz centralizētu un automatizētu attiecīgo datu publicēšanas un iegūšanas risinājumu ieviešanu valsts informācijas sistēmās no 2028. gada 1. janvāra. Vēršam uzmanību, ka šāda pieeja var mazināt kopējo valsts pārvaldes efektivitāti un publisko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