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3.1.2.1.i. investīcijas "Publisko pakalpojumu un nodarbinātības pieejamības veicināšanas pasākumi cilvēkiem ar funkcionāliem traucējumiem" pirmās kārtas "Valsts un pašvaldību ēku vides pieejamības nodrošināšanas pasākumi" nodokļa īstenošanai nepieciešamā pievienotās vērtības nodokļa indikatīvi 357 800 </w:t>
            </w:r>
            <w:r w:rsidR="00000000" w:rsidRPr="00000000" w:rsidDel="00000000">
              <w:rPr>
                <w:i w:val="1"/>
                <w:rtl w:val="0"/>
              </w:rPr>
              <w:t xml:space="preserve">euro</w:t>
            </w:r>
            <w:r w:rsidR="00000000" w:rsidRPr="00000000" w:rsidDel="00000000">
              <w:rPr>
                <w:rtl w:val="0"/>
              </w:rPr>
              <w:t xml:space="preserve"> apmērā segšanu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3.punktu, vārda “indikatīvi” vietā lietojot vārdus “ne vairāk kā”. Vienlaikus precizējams noteikumu 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16.08.2024.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16.08.2024.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Atzinumi_24-TA-1420.docx</dc:title>
</cp:coreProperties>
</file>

<file path=docProps/custom.xml><?xml version="1.0" encoding="utf-8"?>
<Properties xmlns="http://schemas.openxmlformats.org/officeDocument/2006/custom-properties" xmlns:vt="http://schemas.openxmlformats.org/officeDocument/2006/docPropsVTypes"/>
</file>