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Kazu artrīta-encefalīta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kazu artrīta-encefalīta uzraudzības, kontroles un apkarošanas pasākumus kazu sugas dzīvniekiem (turpmāk arī – dzīvnieki).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Veterinarmedicīnas likuma 25. panta 17. punkts paredz, ka Ministru kabinets nosaka valsts uzraudzībā esošo dzīvnieku infekcijas slimību uzraudzības, kontroles un apkarošanas kārtību. Ministru kabineta 2009. gada 3. februāra noteikumu Nr. 108 "Normatīvo aktu projektu sagatavošanas noteikumi" 100. punkts notiec, ka noteikumu projekta pirmajā punktā secīgi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tiesību akta projektu "Kazu artrīta-encefalīta uzraudzības, kontroles un apkarošanas kārtība" (turpmāk - projekts) atbilstoši likumā dotajam deleģējumam, proti, projekta 1. punktā lūdzam paredzēt, ka noteikumi nosaka attiecīgās slimības</w:t>
            </w:r>
            <w:r w:rsidR="00000000" w:rsidRPr="00000000" w:rsidDel="00000000">
              <w:rPr>
                <w:u w:val="single"/>
                <w:rtl w:val="0"/>
              </w:rPr>
              <w:t xml:space="preserve"> uzraudzības, kontroles un apkarošanas kārtību, nevis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Lauku atbalsta dienests savā reģistrā pie novietnes pievieno vai maina statusu, ja novietnei jau ir piešķirts statuss vai ja dzīvnieku īpašnieks vai turētājs Lauku atbalsta dienesta reģistrā ir norādījis, lai tiek pievienots vai mainīts novietnes statuss,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13. punktu ar regulējumu, kas paredz, cik ilgā laikā pēc attiecīgas informācijas saņemšanas Lauku atbalsta dienestā, tas minēto informāciju ievada attiecīgajā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Pārtikas un veterinārais dienests izvērtē novietnes atbilstību šo noteikumu 25., 28. vai 31. punktā minētajiem kritērijiem un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21. punktu ar regulējumu, kas paredz, cik ilgā laikā pēc lēmuma pieņemšanas Pārtikas un veterinārajam dienestam ir pienākums pieņemto lēmumu nosūtīt tā adresātam.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pieņemts šo noteikumu 21.1. apakšpunktā minētais lēmums piešķirt novietnei M1, M2 vai M3 statusu, Pārtikas un veterinārais dienests Lauku atbalsta dienesta reģistrā ievada novietnei piešķirto statusu. Pārtikas un veterinārais dienests līdz kārtējā gada 30. novembrim elektroniski iesniedz Lauku atbalsta dienestā atlases kritērijus, kurus ievērojot konkrētās novietnes dzīvniekiem nākamajā gadā veicami nepieciešamie paškontroles paraugu izmeklējumi. Pēc statusa piešķiršanas novietnei nākamo paraugu izmeklējuma periodu nosaka saskaņā ar šo noteikumu 26.2., 26.3., 27.2. vai 29.2., 29.3., 30.2., vai 32.2., 32.3. un 33.2. apakšpunktā noteikto, ievērojot statusa piešķiršanas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22. punktu regulējumu, kas noteic termiņu, kādā Pārtikas un veterinārais dienests Lauku atbalsta dienesta reģistrā ievada attiecīgu informāciju par novietnei piešķirto statusu. Vienlaikus lūdzam arī citviet projekta regulējumu papildināt ar attiecīgu termiņu, kurā informācija jāievada reģistrā, līdzīgi kā, piemēram, tas ir paredzēts Ministru kabineta 2025. gada 25. februāra noteikumu Nr. 116 "Lauksaimniecības dzīvnieku un akvakultūras dzīvnieku, to ganāmpulku un novietņu reģistrēšanas kārtība un lauksaimniecības dzīvnieku apzīmēšanas kārtība" 17.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Dzīvnieku īpašnieks vai turētājs pēc šo noteikumu 54. punktā minētās informācijas saņemšanas nodrošina dzīvnieku paškontroles paraugu laboratorisko izmeklēšanu.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regulējumu projekta 54. un projekta 55. punktā, jo projekta 54. punktā noteikts, ka Lauku atbalsta dienests attiecīgu informāciju ievieto savā tīmekļvietnē, bet projekta 55. punkts paredz, ka pēc šo noteikumu 54. punktā minētās informācijas saņemšanas dzīvnieku īpašnieks vai turētājs veic attiecīgas darbības, līdz ar to nav korekti projektā paredzēt, ka persona ir saņēmusi tīmekļvietnē ievietotu informāciju. Vienlaikus aicinām izvērtēt iekļaut projektā regulējumu, kas paredz, ja dzīvnieku īpašnieks vai turētājs nav veicis dzīvnieku paraugu laboratorisko izmeklēšanu un paziņojis par tās rezultātiem Lauku atbalsta dienestam līdz attiecīgam datumam, Lauku atbalsta dienests nosūta attiecīgu atgādinājumu dzīvnieku īpašniekam vai turētajam uz Lauku atbalsta dienesta uzturētā reģistrā pieejamo elektroniskā pasta adresi. Līdzīgs regulējums jau ir paredzēts projekta 23. punktā, kad Lauku atbalsta dienests informē dzīvnieku īpašnieku vai turētāju, ka jāņem ikgadēji dzīvnieku paškontroles 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25-TA-1935</w:t>
    </w:r>
    <w:r>
      <w:br/>
    </w:r>
    <w:r w:rsidR="00000000" w:rsidRPr="00000000" w:rsidDel="00000000">
      <w:rPr>
        <w:rtl w:val="0"/>
      </w:rPr>
      <w:t xml:space="preserve">Izdrukāts 04.11.2025.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25-TA-1935</w:t>
    </w:r>
    <w:r>
      <w:br/>
    </w:r>
    <w:r w:rsidR="00000000" w:rsidRPr="00000000" w:rsidDel="00000000">
      <w:rPr>
        <w:rtl w:val="0"/>
      </w:rPr>
      <w:t xml:space="preserve">Izdrukāts 04.11.2025.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Atzinumi_25-TA-1935.docx</dc:title>
</cp:coreProperties>
</file>

<file path=docProps/custom.xml><?xml version="1.0" encoding="utf-8"?>
<Properties xmlns="http://schemas.openxmlformats.org/officeDocument/2006/custom-properties" xmlns:vt="http://schemas.openxmlformats.org/officeDocument/2006/docPropsVTypes"/>
</file>