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4.3.6. specifiskā atbalsta mērķa “Veicināt nabadzības vai sociālās atstumtības riskam pakļauto cilvēku, tostarp vistrūcīgāko un bērnu, sociālo integrāciju”  4.3.6.6. pasākuma “Bērnu pieskatīšanas pakalpojumi”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procesa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mērķis ir mazināt rindu uz vietu pašvaldību pirmsskolas izglītības iestādēs, nodrošinot atbalstu pašvaldībām privāto pirmsskolas izglītības pakalpojumu iegādei un bērnu uzraudzības pakalpojumu (turpmāk – bērnu pieskatīšanas pakalpojumi) iegādei, tādējādi samazinot pirmsskolas vecuma bērnu vecāku izdevumus par bērnu pirmsskolas izglītības programmas apguvi.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projekta redakciju, jo saņemot bērnu uzraudzības pakalpojumu, netiek īstenota pirmsskolas izglītības programmas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mērķis ir mazināt rindu uz vietu pašvaldību pirmsskolas izglītības iestādēs, nodrošinot atbalstu pašvaldībām privāto pirmsskolas izglītības pakalpojumu iegādei un bērnu uzraudzības pakalpojumu (turpmāk – bērnu pieskatīšanas pakalpojumi) iegādei, tādējādi samazinot pirmsskolas vecuma bērnu vecāku izdevumus par bērnu pirmsskolas izglītības pakalpojuma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Veinberga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programmas iznākuma rādītāju – atbalstu saņēmuši bērni vecumā līdz 18 gadiem – vismaz 1239 bērni, tai skaitā par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finansējumu – vismaz 1043 bērni;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mērķgrupa (bērni vecumā līdz 18 gadiem) ir pretrunā noteikumu projekta 6-8.punktā minētajai mērķgrupai.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Veinberga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viena projekta ietvaros var slēgt līgumus ar vairākiem Izglītības iestāžu reģistrā reģistrētiem un licencētu pirmsskolas izglītības programmu īstenojošiem pirmsskolas izglītības pakalpojumu sniedzējiem un vairākiem Bērnu uzraudzības pakalpojuma sniedzēju reģistrā reģistrētiem bērnu uzraudzības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saskaņotu terminoloģiju (atbilstoši noteikumu projekta 6.punktā noteiktajam). Minētais attiecināms arī uz noteikumu projekta 27.2., 29.4., 33.2., 33.3., 36., 42.1., 54., 55.punktu.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Veinberga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projektā plānotajiem un sasniegtajiem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rādītājiem, tai skaitā atbalstu saņēmušo bērnu vecumā līdz 18 gadiem skaitu un bērnu skaitu, kas saņēmuši pirmsskolas izglītības pakalpojumus vismaz vienu līdz trīs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mērķgrupa (bērni vecumā līdz 18 gadiem) ir pretrunā noteikumu projekta 6-8.punktā minētajai mērķgrupai.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Veinberga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mērķis ir mazināt rindu uz vietu pašvaldību pirmsskolas izglītības iestādēs, nodrošinot atbalstu pašvaldībām privāto pirmsskolas izglītības pakalpojumu iegādei un bērnu uzraudzības pakalpojumu (turpmāk – bērnu pieskatīšanas pakalpojumi) iegādei, tādējādi samazinot pirmsskolas vecuma bērnu vecāku izdevumus par bērnu pirmsskolas izglītības programmas apguvi.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terminu "pakalpojums" (attiecīgā locījumā) lietot vienskaitlī, tostarp attiecīgi turpmāk visā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Veinberga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minētie 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Citos noteikumu punktos minētā informācija nenosaka, ka 27.2. apakšpunktā minētos pakalpojumus drīkst sniegt tikai Bērnu uzraudzības pakalpojuma sniedzēju reģistrā reģistrēti bērnu uzraudzības pakalpojuma sniedzēji - juridiskas personas. Līdz ar to apakšpunktā 33.1. minētā informācija par juridiskām personām rada neskaidrību.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33. 3. apakšpunktu , nosakot, ka minētos pakalpojumus sniedz tikai juridiskas personas un pārveidot to par apakšpunktu 33.1.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27.2. apakšpunktā minētos pakalpojumus: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Veinberga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tiek nodrošināti bērna deklarētajā dzīvesvietā vai citā piemērotā vietā ārpus bērna deklarētās dzīvesvietas, un tos nodrošina juridiska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Citos noteikumu punktos minētā informācija nenosaka, ka 27.2. apakšpunktā minētos pakalpojumus drīkst sniegt tikai Bērnu uzraudzības pakalpojuma sniedzēju reģistrā reģistrēti bērnu uzraudzības pakalpojuma sniedzēji - juridiskas personas. Līdz ar to apakšpunktā 33.1. minētā informācija par juridiskām personām rada neskaidrību.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33. 3. apakšpunktu , nosakot, ka minētos pakalpojumus sniedz tikai juridiskas personas un pārveidot to par apakšpunktu 33.1.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atbilstoši bērnu uzraudzības pakalpojuma sniedzējiem normatīvajos aktos noteiktajām prasībām nodrošina juridiskas personas - bērnu uzraudzības pakalpojuma sniedzēji;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Veinberga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ir pilna laika bērnu uzraudzības pakalpojumi (ne mazāk kā astoņas stundas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Citos noteikumu punktos minētā informācija nenosaka, ka 27.2. apakšpunktā minētos pakalpojumus drīkst sniegt tikai Bērnu uzraudzības pakalpojuma sniedzēju reģistrā reģistrēti bērnu uzraudzības pakalpojuma sniedzēji - juridiskas personas. Līdz ar to apakšpunktā 33.1. minētā informācija par juridiskām personām rada neskaidrību.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33. 3. apakšpunktu , nosakot, ka minētos pakalpojumus sniedz tikai juridiskas personas un pārveidot to par apakšpunktu 33.1.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jāprecizē citu apakšpunktu gramatiskā forma.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sniedz kā pilna laika bērnu uzraudzības pakalpojumus (ne mazāk kā astoņas stundas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Veinberga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tiek sniegti atbilstoši normatīvajos aktos noteiktajām prasībām bērnu uzraudzības pakalpojuma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Citos noteikumu punktos minētā informācija nenosaka, ka 27.2. apakšpunktā minētos pakalpojumus drīkst sniegt tikai Bērnu uzraudzības pakalpojuma sniedzēju reģistrā reģistrēti bērnu uzraudzības pakalpojuma sniedzēji - juridiskas personas. Līdz ar to apakšpunktā 33.1. minētā informācija par juridiskām personām rada neskaidrību.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33. 3. apakšpunktu , nosakot, ka minētos pakalpojumus sniedz tikai juridiskas personas un pārveidot to par apakšpunktu 33.1.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nodrošina bērna deklarētajā dzīvesvietā vai citā piemērotā vietā ārpus bērna deklarētās dzīvesvietas.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Veinberga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Projekta iesniedzējs izpilda nepieciešamās prasības un nodrošina, ka projekts atbilst principa “Vienlīdzība, iekļaušana, nediskriminācija un pamattiesību ievērošana” ievērošanai un atbilst Eiropas Savienības kohēzijas politikas programmas 2021.-2027.gadam noteiktajiem Eiropas Savienības un nacionālajiem normatīvajiem aktiem nevienlīdzības mazināšanas jomā, tai skaitā, prioritāri atbalstu sniedzot bērniem no sociāli mazāk aizsargātām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45.punkta, kurā definēts pienākums prioritāri atbalstu sniegt bērniem no sociāli mazāk aizsargātām grupām, redakciju un nepieciešamības gadījumā to precizēt, ņemot vērā noteikumu projekta 23.punkta redakciju, kā arī anotācijas 8.1.8.apakšsadaļā "Horizontālās prioritātes ietekme uz iedzīvotāju sociālo situāciju" minēto, ka priekšrocību iekļaušana pašvaldības saistošajos noteikumos paaugstina projekta iesnieguma vērtējumu projektu iesniegumu atlases posmā, nevis ir izslēdzošais kritērijs.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Veinberga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Projekta iesniedzējs izpilda nepieciešamās prasības un nodrošina, ka projekts atbilst principa “Vienlīdzība, iekļaušana, nediskriminācija un pamattiesību ievērošana” ievērošanai un atbilst Eiropas Savienības kohēzijas politikas programmas 2021.-2027.gadam noteiktajiem Eiropas Savienības un nacionālajiem normatīvajiem aktiem nevienlīdzības mazināšanas jomā, tai skaitā, prioritāri atbalstu sniedzot bērniem no sociāli mazāk aizsargātām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45.punkta redakciju, kurā definēts </w:t>
            </w:r>
            <w:r w:rsidR="00000000" w:rsidRPr="00000000" w:rsidDel="00000000">
              <w:rPr>
                <w:i w:val="1"/>
                <w:rtl w:val="0"/>
              </w:rPr>
              <w:t xml:space="preserve">pienākums </w:t>
            </w:r>
            <w:r w:rsidR="00000000" w:rsidRPr="00000000" w:rsidDel="00000000">
              <w:rPr>
                <w:rtl w:val="0"/>
              </w:rPr>
              <w:t xml:space="preserve">prioritāri atbalstu sniegt bērniem no sociāli mazāk aizsargātām grupām, un nepieciešamības gadījumā to precizēt, ņemot vērā noteikumu projekta 23.punkta redakciju, kā arī anotācijas 8.1.8.apakšsadaļā "Horizontālās prioritātes ietekme uz iedzīvotāju sociālo situāciju" minēto, ka priekšrocību iekļaušana pašvaldības saistošajos noteikumos paaugstina projekta iesnieguma vērtējumu projektu iesniegumu atlases posmā, nevis ir izslēdzošais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Evelina Bole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23-TA-873</w:t>
    </w:r>
    <w:r>
      <w:br/>
    </w:r>
    <w:r w:rsidR="00000000" w:rsidRPr="00000000" w:rsidDel="00000000">
      <w:rPr>
        <w:rtl w:val="0"/>
      </w:rPr>
      <w:t xml:space="preserve">Izdrukāts 01.06.2023.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23-TA-873</w:t>
    </w:r>
    <w:r>
      <w:br/>
    </w:r>
    <w:r w:rsidR="00000000" w:rsidRPr="00000000" w:rsidDel="00000000">
      <w:rPr>
        <w:rtl w:val="0"/>
      </w:rPr>
      <w:t xml:space="preserve">Izdrukāts 01.06.2023.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Atzinumi_23-TA-873.docx</dc:title>
</cp:coreProperties>
</file>

<file path=docProps/custom.xml><?xml version="1.0" encoding="utf-8"?>
<Properties xmlns="http://schemas.openxmlformats.org/officeDocument/2006/custom-properties" xmlns:vt="http://schemas.openxmlformats.org/officeDocument/2006/docPropsVTypes"/>
</file>