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Privāto pensiju fondu likumā (Latvijas Vēstnesis, 2019, 259.A nr.; 2021, 193. nr.; 2022,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skaidrojums nav dots, tādēļ LZRA ierosina papildināt likumprojektu ar jaunu 1.pantu šādā redakcijā, attiecīgi mainot turpmāko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Pensiju fonds 10 darbdienu laikā pēc gada pārskata apstiprināšanas un ne vēlāk kā četrus mēnešus pēc pārskata gada beigām iesniedz Valsts ieņēmumu dienesta elektroniskās deklarēšanas sistēmā gada  pārskata atvasinājumu elektroniskā formā kopā ar akcionāru vai dalībnieku paskaidrojumu par to, ka gada pārskats apstiprināts, un zvērināta revidenta ziņojuma kopiju un apliecinājuma ziņojuma kopiju par ilgtspējas ziņojumu, ja tādu sagatavo. Pensiju fondam, kuram ir pienākums sagatavot ilgtspējas ziņojumu, šajā daļā minētos dokumentus iesniedz Valsts ieņēmumu dienesta Elektroniskajā deklarēšanas sistēmā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“Grozījumi Revīzijas pakalpojumu likumā” 23 – TA 3278, revidenta ziņojums un apliecinājuma ziņojums par ilgtspējas ziņojumu ir divi dažādi ziņojumi, tādēļ normas skaidrībai, LZRA ierosina redakcionāli precizēt likumprojekta 2.pantā iekļauto grozījumu Privāto pensijas fondu likuma 36.panta otrajā daļā un vārdus “un zvērināta revidenta ziņojuma kopiju un apliecinājuma ziņojuma kopiju par ilgtspējas ziņojumu, ja tādu sagatavo” aizstāt ar vārdiem “un zvērināta revidenta ziņojuma kopiju, </w:t>
            </w:r>
            <w:r w:rsidR="00000000" w:rsidRPr="00000000" w:rsidDel="00000000">
              <w:rPr>
                <w:u w:val="single"/>
                <w:rtl w:val="0"/>
              </w:rPr>
              <w:t xml:space="preserve">kā arī</w:t>
            </w:r>
            <w:r w:rsidR="00000000" w:rsidRPr="00000000" w:rsidDel="00000000">
              <w:rPr>
                <w:rtl w:val="0"/>
              </w:rPr>
              <w:t xml:space="preserve"> apliecinājuma ziņojuma kopiju par ilgtspējas ziņojumu, ja tādu sagatavo”.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14.02.2024.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14.02.2024.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Atzinumi_23-TA-3310.docx</dc:title>
</cp:coreProperties>
</file>

<file path=docProps/custom.xml><?xml version="1.0" encoding="utf-8"?>
<Properties xmlns="http://schemas.openxmlformats.org/officeDocument/2006/custom-properties" xmlns:vt="http://schemas.openxmlformats.org/officeDocument/2006/docPropsVTypes"/>
</file>