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23-TA-358: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šajā likumprojekta pantā iekļauto tiesību normu. Iebilduma būtība- likuma grozījumu projekts paredz iespēju meža zemēs veikt elektrolīnijas pārvietošanu bez saskaņošanas ar zemes īpašnieku. Lai arī tiesību normas projekts paredz elektrolīnijas pārvietošanas iespējas ierobežotā apjomā, tomēr arī šāda pārvietošana izsauks nepieciešamību veikt koku izciršanu pārvietotajā elektrolīnijas trasē un izmaiņas kopējās aizsargjoslas novietojumā. Tas meža zemēs nebūtu pieļaujams bez saskanošanas ar zemes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 papildināt ar vārdiem - ārpus meža zemēm un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19. panta 1.1 daļu ar 3.3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energoapgādes komersanta objekts ārpus meža zemēm tiek ierīkots blakus pilnībā vai daļēji nojaucamam šī energoapgādes komersanta objektam un līdzšinējā energoapgādes komersanta objekta aizsargjoslā vai tai blakus, un pēc jaunā objekta ierīkošanas attiecīgās aizsargjoslas aizņemtās platības novietojums attiecībā pret līdzšinējo aizsargjoslas ārējo malu mainīsies ne vairāk kā par 20 procentiem elektrisko tīklu gaisvadu līniju vai elektrisko tīklu kabeļu līniju, kuras zem ūdens līmeņa šķērso virszemes ūdensobjektus, gadījumā vai ne vairāk kā par 2 metriem citu elektrisko tīklu kabeļu līniju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11.05.2023. 13.58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11.05.2023. 13.58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Atzinumi_23-TA-358.docx</dc:title>
</cp:coreProperties>
</file>

<file path=docProps/custom.xml><?xml version="1.0" encoding="utf-8"?>
<Properties xmlns="http://schemas.openxmlformats.org/officeDocument/2006/custom-properties" xmlns:vt="http://schemas.openxmlformats.org/officeDocument/2006/docPropsVTypes"/>
</file>