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25-TA-265: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21. marta noteikumos Nr. 135 "Eiropas Savienības fondu projektu pārbaužu veikšanas kārtība 2021.–2027. 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28.08.2025.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Pielikuma saturu skatīt dokumentā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Atzinīgi ir vērtējami centieni mazināt administratīvo slogu ES fondu finansējuma saņēmējam attiecībā uz mērķa grupas dalībnieku personu datu vākšanas pienākumu. Tomēr šobrīd ir konstatējama pretruna MK noteikumu grozījumu projekta 1.pielikuma zemsvītras atsauču skaidrojumos attiecībā uz 3.sadaļas datu vākšanu. Pirmā zemsvītras atsauce skaidro, ka: "0.3., 0.4., 0.5., 3.6., 5.1. un 5.4. aile nav obligāti jāaizpilda, ja dalībniekam ir Latvijas Republikā piešķirts personas kods." Tātad saskaņā ar šo 3.sadaļas datu aizpildīšana nav obligāta, ja dalībniekam ir Latvijas Republikā piešķirts personas kods. Savukārt, MK noteikumu grozījumos iekļautā jaunā atsauce nosaka, ka: "3.1., 3.2., 3.3., 3.4., 3.5. vai 3.6. aili aizpilda, ja pasākumā paredzēts sniegt atbalstu attiecīgajā ailē minētajai dalībnieku grupai." Tātad 3.sadaļas datu aizpildīšana ir jebkurā gadījumā obligāta, ja pasākumā paredzēts sniegt atbalstu attiecīgajā ailē minētajai dalībnieku grupai, neskatoties uz to, ka pirmā atsauce šādu pienākumu pie noteiktiem kritērijiem (Latvijas Republikā piešķirts personas kods) neparedz? Šāda redakcija varētu radīt interpretācijas un neskaidrības par to ir vai nav jāaizpilda 3.sadaļas datu lauki. Rosinu izteikt MK noteikumu grozījumu projektā ietverto jauno pielikuma atsauci šādā redakcijā: "3.1., 3.2., 3.3., 3.4., 3.5. vai 3.6. aili aizpilda, ja pasākumā paredzēts sniegt atbalstu attiecīgajā ailē minētajai dalībnieku grupai un </w:t>
            </w:r>
            <w:r w:rsidR="00000000" w:rsidRPr="00000000" w:rsidDel="00000000">
              <w:rPr>
                <w:u w:val="single"/>
                <w:rtl w:val="0"/>
              </w:rPr>
              <w:t xml:space="preserve">attiecīgajam dalībniekam nav Latvijas Republikā piešķirta personas koda.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3.2., 3.3., 3.4., 3.5. vai 3.6. aili aizpilda, ja pasākumā paredzēts sniegt atbalstu attiecīgajā ailē minētajai dalībnieku grupai un attiecīgajam dalībniekam nav Latvijas Republikā piešķirta personas koda.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Haralds Beitelis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aprēķini ir jāveic atbilstoši normatīvā akta grozījumu tvērumam un attiecas uz informācijas sniegšanas pienākumiem, ja tie ar šiem grozījumiem tiek mainīti. Piem., grozījumu projekts paredz, ka noteikumu 62. punktā tiek mainīts termiņš labojumu veikšanai pārskatos, bet informācijas sniegšanas apjoms netiek mainīts, līdz ar to aprēķins nav jāveic. Lūdzam pārskatīt veiktos aprēķinus un veikt atbilstošus precizējumus.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16. punktu, administratīvās izmaksas ir izmaksas, ko rada informācijas sniegšanas pienākumi un to izpilde.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25-TA-265</w:t>
    </w:r>
    <w:r>
      <w:br/>
    </w:r>
    <w:r w:rsidR="00000000" w:rsidRPr="00000000" w:rsidDel="00000000">
      <w:rPr>
        <w:rtl w:val="0"/>
      </w:rPr>
      <w:t xml:space="preserve">Izdrukāts 27.08.2025. 13.36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25-TA-265</w:t>
    </w:r>
    <w:r>
      <w:br/>
    </w:r>
    <w:r w:rsidR="00000000" w:rsidRPr="00000000" w:rsidDel="00000000">
      <w:rPr>
        <w:rtl w:val="0"/>
      </w:rPr>
      <w:t xml:space="preserve">Izdrukāts 27.08.2025. 13.36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Atzinumi_25-TA-265.docx</dc:title>
</cp:coreProperties>
</file>

<file path=docProps/custom.xml><?xml version="1.0" encoding="utf-8"?>
<Properties xmlns="http://schemas.openxmlformats.org/officeDocument/2006/custom-properties" xmlns:vt="http://schemas.openxmlformats.org/officeDocument/2006/docPropsVTypes"/>
</file>