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ntrālās finanšu un līgumu aģentūras atbalsta attīstības sadarbības projekto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3.10.2023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3.10.2023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