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23-TA-2995: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Gaisa piesārņojuma samazināšanas rīcības plāna 2020.-2030. gadam izpildi 2020., 2021. un 2022. gadā”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Gaisa piesārņojuma samazināšanas rīcības plāna 2020.-2030. gadam izpildi 2020., 2021. un 2022. gadā”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ziņojuma tekstā </w:t>
            </w:r>
            <w:r w:rsidR="00000000" w:rsidRPr="00000000" w:rsidDel="00000000">
              <w:rPr>
                <w:i w:val="1"/>
                <w:rtl w:val="0"/>
              </w:rPr>
              <w:t xml:space="preserve">"Rīgas dome (RD)"</w:t>
            </w:r>
            <w:r w:rsidR="00000000" w:rsidRPr="00000000" w:rsidDel="00000000">
              <w:rPr>
                <w:rtl w:val="0"/>
              </w:rPr>
              <w:t xml:space="preserve"> aizstāt ar </w:t>
            </w:r>
            <w:r w:rsidR="00000000" w:rsidRPr="00000000" w:rsidDel="00000000">
              <w:rPr>
                <w:b w:val="1"/>
                <w:i w:val="1"/>
                <w:rtl w:val="0"/>
              </w:rPr>
              <w:t xml:space="preserve">"Rīgas valstspilsētas pašvaldība".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Katrīne Luīze Štolca (LLPA) (Jānis Cunskis (LLPA)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Gaisa piesārņojuma samazināšanas rīcības plāna 2020.-2030. gadam izpildi 2020., 2021. un 2022. gadā”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 lpp </w:t>
            </w:r>
            <w:r w:rsidR="00000000" w:rsidRPr="00000000" w:rsidDel="00000000">
              <w:rPr>
                <w:i w:val="1"/>
                <w:rtl w:val="0"/>
              </w:rPr>
              <w:t xml:space="preserve">''</w:t>
            </w:r>
            <w:r w:rsidR="00000000" w:rsidRPr="00000000" w:rsidDel="00000000">
              <w:rPr>
                <w:b w:val="1"/>
                <w:i w:val="1"/>
                <w:rtl w:val="0"/>
              </w:rPr>
              <w:t xml:space="preserve">Cents</w:t>
            </w:r>
            <w:r w:rsidR="00000000" w:rsidRPr="00000000" w:rsidDel="00000000">
              <w:rPr>
                <w:i w:val="1"/>
                <w:rtl w:val="0"/>
              </w:rPr>
              <w:t xml:space="preserve">-Torņkalns-Ziepniekk</w:t>
            </w:r>
            <w:r w:rsidR="00000000" w:rsidRPr="00000000" w:rsidDel="00000000">
              <w:rPr>
                <w:b w:val="1"/>
                <w:i w:val="1"/>
                <w:rtl w:val="0"/>
              </w:rPr>
              <w:t xml:space="preserve">lans''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labot pareizrakstības kļūdas ziņojuma 50. lappusē </w:t>
            </w:r>
            <w:r w:rsidR="00000000" w:rsidRPr="00000000" w:rsidDel="00000000">
              <w:rPr>
                <w:i w:val="1"/>
                <w:rtl w:val="0"/>
              </w:rPr>
              <w:t xml:space="preserve">''</w:t>
            </w:r>
            <w:r w:rsidR="00000000" w:rsidRPr="00000000" w:rsidDel="00000000">
              <w:rPr>
                <w:b w:val="1"/>
                <w:i w:val="1"/>
                <w:rtl w:val="0"/>
              </w:rPr>
              <w:t xml:space="preserve">Cents</w:t>
            </w:r>
            <w:r w:rsidR="00000000" w:rsidRPr="00000000" w:rsidDel="00000000">
              <w:rPr>
                <w:i w:val="1"/>
                <w:rtl w:val="0"/>
              </w:rPr>
              <w:t xml:space="preserve">-Torņkalns-Ziepniek</w:t>
            </w:r>
            <w:r w:rsidR="00000000" w:rsidRPr="00000000" w:rsidDel="00000000">
              <w:rPr>
                <w:b w:val="1"/>
                <w:i w:val="1"/>
                <w:rtl w:val="0"/>
              </w:rPr>
              <w:t xml:space="preserve">klans'</w:t>
            </w:r>
            <w:r w:rsidR="00000000" w:rsidRPr="00000000" w:rsidDel="00000000">
              <w:rPr>
                <w:i w:val="1"/>
                <w:rtl w:val="0"/>
              </w:rPr>
              <w:t xml:space="preserve">'</w:t>
            </w:r>
            <w:r w:rsidR="00000000" w:rsidRPr="00000000" w:rsidDel="00000000">
              <w:rPr>
                <w:rtl w:val="0"/>
              </w:rPr>
              <w:t xml:space="preserve"> uz “Cent</w:t>
            </w:r>
            <w:r w:rsidR="00000000" w:rsidRPr="00000000" w:rsidDel="00000000">
              <w:rPr>
                <w:b w:val="1"/>
                <w:rtl w:val="0"/>
              </w:rPr>
              <w:t xml:space="preserve">r</w:t>
            </w:r>
            <w:r w:rsidR="00000000" w:rsidRPr="00000000" w:rsidDel="00000000">
              <w:rPr>
                <w:rtl w:val="0"/>
              </w:rPr>
              <w:t xml:space="preserve">s – Torņakalns – Ziepniek</w:t>
            </w:r>
            <w:r w:rsidR="00000000" w:rsidRPr="00000000" w:rsidDel="00000000">
              <w:rPr>
                <w:b w:val="1"/>
                <w:rtl w:val="0"/>
              </w:rPr>
              <w:t xml:space="preserve">kalns</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Katrīne Luīze Štolca (LLPA) (Jānis Cunskis (LLPA)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Gaisa piesārņojuma samazināšanas rīcības plāna 2020.-2030. gadam izpildi 2020., 2021. un 2022. gadā”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 lpp "</w:t>
            </w:r>
            <w:r w:rsidR="00000000" w:rsidRPr="00000000" w:rsidDel="00000000">
              <w:rPr>
                <w:b w:val="1"/>
                <w:i w:val="1"/>
                <w:rtl w:val="0"/>
              </w:rPr>
              <w:t xml:space="preserve">Ogre:</w:t>
            </w:r>
            <w:r w:rsidR="00000000" w:rsidRPr="00000000" w:rsidDel="00000000">
              <w:rPr>
                <w:i w:val="1"/>
                <w:rtl w:val="0"/>
              </w:rPr>
              <w:t xml:space="preserve"> Pašvaldībā nav izstrādāti saistošie noteikumi zonējumam ar prioritāri pieslēdzamiem objektiem centralizētajām siltumapgādes sistēmām. Pieslēgumi centralizētām sistēmām ir klienta izvēla atbilstoši izdevīgākajam risinājumam."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informatīvā ziņojuma </w:t>
            </w:r>
            <w:r w:rsidR="00000000" w:rsidRPr="00000000" w:rsidDel="00000000">
              <w:rPr>
                <w:i w:val="1"/>
                <w:rtl w:val="0"/>
              </w:rPr>
              <w:t xml:space="preserve">“Par Gaisa piesārņojuma samazināšanas rīcības plāna 2020.-2030. gadam izpildi 2020., 2021. un 2022. gadā”</w:t>
            </w:r>
            <w:r w:rsidR="00000000" w:rsidRPr="00000000" w:rsidDel="00000000">
              <w:rPr>
                <w:rtl w:val="0"/>
              </w:rPr>
              <w:t xml:space="preserve"> 5. tabulas </w:t>
            </w:r>
            <w:r w:rsidR="00000000" w:rsidRPr="00000000" w:rsidDel="00000000">
              <w:rPr>
                <w:i w:val="1"/>
                <w:rtl w:val="0"/>
              </w:rPr>
              <w:t xml:space="preserve">“Pašvaldību atbildībā esošo pasākumu izpilde” </w:t>
            </w:r>
            <w:r w:rsidR="00000000" w:rsidRPr="00000000" w:rsidDel="00000000">
              <w:rPr>
                <w:rtl w:val="0"/>
              </w:rPr>
              <w:t xml:space="preserve">3.2. punktā aktualizēt informāciju par Ogres novada pašvaldības atbildībā esošo pasākumu izpildi: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“2020.–2022. gadu periodā Ogres novada pašvaldībā nav izstrādāti saistošie noteikumi zonējumam ar prioritāri pieslēdzamiem objektiem centralizētajām siltumapgādes sistēmām. Ogres novada pašvaldības 2012. gada 21. jūnija saistošo noteikumu Nr. 16/2012 “Ogres novada teritorijas izmantošanas un apbūves noteikumi” (turpmāk – SN16/2012)  7. pielikumā “Ogres novada teritorijas atļautās un plānotās izmantošanas kartes”  ir noteikta centralizētās siltumapgādes zona Ogres pilsētas teritorijā. Saskaņā ar SN16/2012 235. punktu centralizētās siltumapgādes teritorija ir teritorijas plānojumā attēlota teritorija, kur noteiktas prasības jaunas decentralizētas siltumapgādes ierīkošanai esošos daudzdzīvokļu namos un publiskās ēkās, lai samazinātu gaisa piesārņojumu no stacionāriem izmešu avotiem un panāktu efektīvu un drošu centralizētās siltumapgādes sistēmu darbību. SN16/2012 236. punkts noteic, ka centralizētās siltumapgādes teritorijā daudzdzīvokļu namos un publiskās ēkās, kur pastāv centralizētā siltumapgāde, jaunu, decentralizētu siltumavotu izbūve atļauta tikai gadījumos, ja siltumapgādei plānots izmantot tehnoloģijas, kas neparedz kurināmā sadedzināšanu. Pieslēgumi centralizētām sistēmām ārpus minētās zonas ir klienta izvēle atbilstoši izdevīgākajam risinājumam.”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Katrīne Luīze Štolca (LLPA) (Jānis Cunskis (LLPA)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23-TA-2995</w:t>
    </w:r>
    <w:r>
      <w:br/>
    </w:r>
    <w:r w:rsidR="00000000" w:rsidRPr="00000000" w:rsidDel="00000000">
      <w:rPr>
        <w:rtl w:val="0"/>
      </w:rPr>
      <w:t xml:space="preserve">Izdrukāts 28.12.2023. 18.49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23-TA-2995</w:t>
    </w:r>
    <w:r>
      <w:br/>
    </w:r>
    <w:r w:rsidR="00000000" w:rsidRPr="00000000" w:rsidDel="00000000">
      <w:rPr>
        <w:rtl w:val="0"/>
      </w:rPr>
      <w:t xml:space="preserve">Izdrukāts 28.12.2023. 18.49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Atzinumi_23-TA-2995.docx</dc:title>
</cp:coreProperties>
</file>

<file path=docProps/custom.xml><?xml version="1.0" encoding="utf-8"?>
<Properties xmlns="http://schemas.openxmlformats.org/officeDocument/2006/custom-properties" xmlns:vt="http://schemas.openxmlformats.org/officeDocument/2006/docPropsVTypes"/>
</file>