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dalību Ekonomiskās sadarbības un attīstības organizācijas Meža un lauku attīstības iniciatīvā 2024.–2026. gadam un ekspertu nodrošinājumu ar meža nozari saistīto jautājumu virzībai”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neiebilst Latvijas pārstāvja (ekspertu) dalībai Ekonomiskās sadarbības un attīstības organizācijas Meža un lauku attīstības iniciatīvā 2024.–2026.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informatīvā ziņojuma teksta atbilstību faktiskajai situācijai,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Eiropas Zaļā kursa mērķis ir veicināt efektīvu resursu izmantošanu, pārejot uz tīru aprites ekonomiku un apturēt klimata pārmaiņas, novērst bioloģiskās daudzveidības samazināšanos un samazināt piesārņojumu. Mežam un meža nozarei ir ievērojams potenciāls izvirzīto mērķu sasniegšanā, taču </w:t>
            </w:r>
            <w:r w:rsidR="00000000" w:rsidRPr="00000000" w:rsidDel="00000000">
              <w:rPr>
                <w:i w:val="1"/>
                <w:u w:val="single"/>
                <w:rtl w:val="0"/>
              </w:rPr>
              <w:t xml:space="preserve">meža nozare pēdējās desmitgadēs arvien vairāk saskaras ar regulējumu un problēmām, kas saistītas ar vides prasībām</w:t>
            </w:r>
            <w:r w:rsidR="00000000" w:rsidRPr="00000000" w:rsidDel="00000000">
              <w:rPr>
                <w:i w:val="1"/>
                <w:rtl w:val="0"/>
              </w:rPr>
              <w:t xml:space="preserve"> klimata, bioloģiskās daudzveidības un ūdens jomā un k</w:t>
            </w:r>
            <w:r w:rsidR="00000000" w:rsidRPr="00000000" w:rsidDel="00000000">
              <w:rPr>
                <w:i w:val="1"/>
                <w:u w:val="single"/>
                <w:rtl w:val="0"/>
              </w:rPr>
              <w:t xml:space="preserve">as nesamērīgi ierobežo</w:t>
            </w:r>
            <w:r w:rsidR="00000000" w:rsidRPr="00000000" w:rsidDel="00000000">
              <w:rPr>
                <w:i w:val="1"/>
                <w:rtl w:val="0"/>
              </w:rPr>
              <w:t xml:space="preserve"> nozares attīstības un potenciālā devuma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Biodaudzveidības stratēģijā 2030. gadam norādīts, ka biodaudzveidības izzušana un ekosistēmu sabrukšana ir viens no lielākajiem apdraudējumiem, ar kādiem cilvēcei nāksies saskarties nākamajā desmitgadē. Arī Latvijas ziņojumā Eiropas Komisijai par ES nozīmes biotopu (dzīvotņu) un sugu aizsardzības stāvokli Latvijā (novērtējums par 20013.‐2018. gada periodu) visiem ES nozīmes meža biotopiem aizsardzības stāvoklis ir nelabvēlīgs (nepietiekams vai slikts). Tāpat Dabas skaitīšanas laikā konstatēts, ka pie tik lielas kopējās mežu platības Latvijā šobrīd bioloģiski vērtīgi ir tikai 10% no visiem mežiem, tie ir stipri sadrumstaloti un saglabājušies nelielās platībās vairs tikai nedaudzās lielajās īpaši aizsargājamās dabas teritorijās, turklāt ar tendenci samazināties. Līdz ar to tieši ekonomiskās intereses līdz šim prevalējušas pār bioloģiskās daudzveidības saglabāšanu, kas būtu jālīdzsvaro.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24-TA-1720</w:t>
    </w:r>
    <w:r>
      <w:br/>
    </w:r>
    <w:r w:rsidR="00000000" w:rsidRPr="00000000" w:rsidDel="00000000">
      <w:rPr>
        <w:rtl w:val="0"/>
      </w:rPr>
      <w:t xml:space="preserve">Izdrukāts 25.07.2024.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24-TA-1720</w:t>
    </w:r>
    <w:r>
      <w:br/>
    </w:r>
    <w:r w:rsidR="00000000" w:rsidRPr="00000000" w:rsidDel="00000000">
      <w:rPr>
        <w:rtl w:val="0"/>
      </w:rPr>
      <w:t xml:space="preserve">Izdrukāts 25.07.2024.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Atzinumi_24-TA-1720.docx</dc:title>
</cp:coreProperties>
</file>

<file path=docProps/custom.xml><?xml version="1.0" encoding="utf-8"?>
<Properties xmlns="http://schemas.openxmlformats.org/officeDocument/2006/custom-properties" xmlns:vt="http://schemas.openxmlformats.org/officeDocument/2006/docPropsVTypes"/>
</file>