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”Par turpmākajiem rīcības virzieniem ilgtspējīgu finanšu jomā”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13.01.2023. 13.38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13.01.2023. 13.38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