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Šo noteikumu </w:t>
            </w:r>
            <w:r w:rsidR="00000000" w:rsidRPr="00000000" w:rsidDel="00000000">
              <w:rPr>
                <w:rtl w:val="0"/>
              </w:rPr>
              <w:t xml:space="preserve">53.</w:t>
            </w:r>
            <w:r w:rsidR="00000000" w:rsidRPr="00000000" w:rsidDel="00000000">
              <w:rPr>
                <w:rtl w:val="0"/>
              </w:rPr>
              <w:t xml:space="preserve"> punktā minēto atbalstāmo darbību ietvaros komersantam radušās izmaksas ir attiecināmas atbilstoši atbildīgās iestādes apstiprinātajai vienkāršoto izmaksu metodikai, kas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atkārtoti norāda, ka Projekta 54. punktā iekļautais regulējums neatbilst pasākuma “</w:t>
            </w:r>
            <w:r w:rsidR="00000000" w:rsidRPr="00000000" w:rsidDel="00000000">
              <w:rPr>
                <w:b w:val="1"/>
                <w:rtl w:val="0"/>
              </w:rPr>
              <w:t xml:space="preserve">Atbalsts MVU inovatīvas uzņēmējdarbības attīstībai</w:t>
            </w:r>
            <w:r w:rsidR="00000000" w:rsidRPr="00000000" w:rsidDel="00000000">
              <w:rPr>
                <w:rtl w:val="0"/>
              </w:rPr>
              <w:t xml:space="preserve">” būtībai, jo katrā valstī, katram komersantam, katrā nozarē un apakšnozarē ir atšķirīgs veicamo pasākumu saturs, apjoms un mērķa tirgi, līdz ar ko arī krasi atšķirīgas izmaksas gan konkrētās valsts dārdzības līmeņa, gan nozares svarīguma un pieprasījuma līmeņa tirgus ekonomikā dēļ. Šo iemeslu dēļ vienkāršoto izmaksu pieeja ir vērtējama kā pretrunīga pasākuma mērķim un diskriminējoša lielākai daļai mērķa grupas komersantu. Nosakot vienotu metodiku, tiktu ierobežotas nozares un uzņēmumi, kuru mērķa eksporta tirgos noteiktā metodika būs neatbilstoša. Turklāt Projekta 60. punktā ir noteikts maksimālais vienam gala labuma guvējam pieejamais atbalsta apjoms viena gada ietvarā, kas ir pietiekams nosacījums, lai ļautu uzņēmējiem pašiem izvēlēties patēriņa apjomu par labu vienai vai vairākām atbalstāmām aktivitātēm pēc savām vajadzībām noteiktā uzņēmuma attīstības stadijā un atblstoši savai attīstības stratēģijai. Šo iemeslu dēļ LTRK rosina </w:t>
            </w:r>
            <w:r w:rsidR="00000000" w:rsidRPr="00000000" w:rsidDel="00000000">
              <w:rPr>
                <w:b w:val="1"/>
                <w:rtl w:val="0"/>
              </w:rPr>
              <w:t xml:space="preserve">dzēst 54. punktu</w:t>
            </w:r>
            <w:r w:rsidR="00000000" w:rsidRPr="00000000" w:rsidDel="00000000">
              <w:rPr>
                <w:rtl w:val="0"/>
              </w:rPr>
              <w:t xml:space="preserve"> </w:t>
            </w:r>
            <w:r w:rsidR="00000000" w:rsidRPr="00000000" w:rsidDel="00000000">
              <w:rPr>
                <w:u w:val="single"/>
                <w:rtl w:val="0"/>
              </w:rPr>
              <w:t xml:space="preserve">vai</w:t>
            </w:r>
            <w:r w:rsidR="00000000" w:rsidRPr="00000000" w:rsidDel="00000000">
              <w:rPr>
                <w:rtl w:val="0"/>
              </w:rPr>
              <w:t xml:space="preserve"> izteikt to LTRK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Šo noteikumu 53. punktā minēto atbalstāmo darbību ietvaros komersantam radušās izmaksas ir attiecināmas atbilstoši atbildīgās iestādes apstiprinātajai vienkāršoto izmaksu metodikai, kas saskaņota ar vadošo iestādi </w:t>
            </w:r>
            <w:r w:rsidR="00000000" w:rsidRPr="00000000" w:rsidDel="00000000">
              <w:rPr>
                <w:b w:val="1"/>
                <w:rtl w:val="0"/>
              </w:rPr>
              <w:t xml:space="preserve">vai komersants pakalpojumu iegādi veic saskaņā ar normatīvajiem aktiem publisko iepirkumu jomā, īstenojot atklātu, pārredzamu, nediskriminējošu un konkurenci neierobežojošu procedūru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Maksimāli pieļaujamā atbalsta summa šo noteikumu </w:t>
            </w:r>
            <w:r w:rsidR="00000000" w:rsidRPr="00000000" w:rsidDel="00000000">
              <w:rPr>
                <w:rtl w:val="0"/>
              </w:rPr>
              <w:t xml:space="preserve">53.3.</w:t>
            </w:r>
            <w:r w:rsidR="00000000" w:rsidRPr="00000000" w:rsidDel="00000000">
              <w:rPr>
                <w:b w:val="1"/>
                <w:rtl w:val="0"/>
              </w:rPr>
              <w:t xml:space="preserve">, </w:t>
            </w:r>
            <w:r w:rsidR="00000000" w:rsidRPr="00000000" w:rsidDel="00000000">
              <w:rPr>
                <w:rtl w:val="0"/>
              </w:rPr>
              <w:t xml:space="preserve">53.5.</w:t>
            </w:r>
            <w:r w:rsidR="00000000" w:rsidRPr="00000000" w:rsidDel="00000000">
              <w:rPr>
                <w:rtl w:val="0"/>
              </w:rPr>
              <w:t xml:space="preserve"> un </w:t>
            </w:r>
            <w:r w:rsidR="00000000" w:rsidRPr="00000000" w:rsidDel="00000000">
              <w:rPr>
                <w:rtl w:val="0"/>
              </w:rPr>
              <w:t xml:space="preserve">53.6.</w:t>
            </w:r>
            <w:r w:rsidR="00000000" w:rsidRPr="00000000" w:rsidDel="00000000">
              <w:rPr>
                <w:rtl w:val="0"/>
              </w:rPr>
              <w:t xml:space="preserve"> apakšpunktā minētajām attiecināmajām izmaksām ir ne vairāk kā 3 000 euro vienam gala labuma guvējam kalendāra gadā, šo noteikumu </w:t>
            </w:r>
            <w:r w:rsidR="00000000" w:rsidRPr="00000000" w:rsidDel="00000000">
              <w:rPr>
                <w:rtl w:val="0"/>
              </w:rPr>
              <w:t xml:space="preserve">53.8.</w:t>
            </w:r>
            <w:r w:rsidR="00000000" w:rsidRPr="00000000" w:rsidDel="00000000">
              <w:rPr>
                <w:rtl w:val="0"/>
              </w:rPr>
              <w:t xml:space="preserve">, </w:t>
            </w:r>
            <w:r w:rsidR="00000000" w:rsidRPr="00000000" w:rsidDel="00000000">
              <w:rPr>
                <w:rtl w:val="0"/>
              </w:rPr>
              <w:t xml:space="preserve">53.9.</w:t>
            </w:r>
            <w:r w:rsidR="00000000" w:rsidRPr="00000000" w:rsidDel="00000000">
              <w:rPr>
                <w:rtl w:val="0"/>
              </w:rPr>
              <w:t xml:space="preserve"> un </w:t>
            </w:r>
            <w:r w:rsidR="00000000" w:rsidRPr="00000000" w:rsidDel="00000000">
              <w:rPr>
                <w:rtl w:val="0"/>
              </w:rPr>
              <w:t xml:space="preserve">53.10.</w:t>
            </w:r>
            <w:r w:rsidR="00000000" w:rsidRPr="00000000" w:rsidDel="00000000">
              <w:rPr>
                <w:rtl w:val="0"/>
              </w:rPr>
              <w:t xml:space="preserve"> apakšpunktā minētajām attiecināmajām izmaksām ir ne vairāk kā 5 000 euro vienam gala labuma guvējam kalendāra gadā, kā arī šo noteikumu </w:t>
            </w:r>
            <w:r w:rsidR="00000000" w:rsidRPr="00000000" w:rsidDel="00000000">
              <w:rPr>
                <w:rtl w:val="0"/>
              </w:rPr>
              <w:t xml:space="preserve">53.13.</w:t>
            </w:r>
            <w:r w:rsidR="00000000" w:rsidRPr="00000000" w:rsidDel="00000000">
              <w:rPr>
                <w:rtl w:val="0"/>
              </w:rPr>
              <w:t xml:space="preserve"> apakšpunktā minētajām attiecināmajām izmaksām ir ne vairāk kā 10 000 euro vienam gala labuma guvējam kalendāra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57. punkts ir pārlieku ierobežojošs un izmaksu līmeņiem neatbilstošs atkarībā no nozares un konkrētās mērķa valsts. Ņemot vērā mērķa valstu dārdzību un sarežģītību, šo atbalstāmo izmaksu pozīciju apjoms ir nepietiekams, turklāt ir nozares, kur tikai šādas pārdošanas veicināšanas metodes ir piemērotas eksporta attīstībai un citas atbalstāmās aktivitātes nav piemērojamas, tādejādi, ierobežojot noteiktas aktivitātes, tiek ierobežotas noteiktas nozares un uzņēmumi to attīstības ciklā un izmērā, kam neder izstāžu apmeklējumi vai citas atblastāmās aktivitātes. Turklāt Projekta 60. punktā ietvertais nosacījums ir pietiekams, lai ļautu uzņēmējiem pašiem izvēlēties patēriņa apjomu par labu vienai vai vairākām atbalstāmām aktivitātēm pēc savām vajadzībām noteiktā uzņēmuma attīstības stadijā un atblstoši savai attīstības stratēģijai. Šo iemeslu dēļ LTRK rosina </w:t>
            </w:r>
            <w:r w:rsidR="00000000" w:rsidRPr="00000000" w:rsidDel="00000000">
              <w:rPr>
                <w:b w:val="1"/>
                <w:rtl w:val="0"/>
              </w:rPr>
              <w:t xml:space="preserve">dzēst 57. punktu</w:t>
            </w:r>
            <w:r w:rsidR="00000000" w:rsidRPr="00000000" w:rsidDel="00000000">
              <w:rPr>
                <w:rtl w:val="0"/>
              </w:rPr>
              <w:t xml:space="preserve"> </w:t>
            </w:r>
            <w:r w:rsidR="00000000" w:rsidRPr="00000000" w:rsidDel="00000000">
              <w:rPr>
                <w:u w:val="single"/>
                <w:rtl w:val="0"/>
              </w:rPr>
              <w:t xml:space="preserve">vai</w:t>
            </w:r>
            <w:r w:rsidR="00000000" w:rsidRPr="00000000" w:rsidDel="00000000">
              <w:rPr>
                <w:rtl w:val="0"/>
              </w:rPr>
              <w:t xml:space="preserve"> izteikt to LTRK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Maksimāli pieļaujamā atbalsta summa šo noteikumu 53.3., 53.5. un 53.6. apakšpunktā minētajām attiecināmajām izmaksām ir ne vairāk kā </w:t>
            </w:r>
            <w:r w:rsidR="00000000" w:rsidRPr="00000000" w:rsidDel="00000000">
              <w:rPr>
                <w:b w:val="1"/>
                <w:rtl w:val="0"/>
              </w:rPr>
              <w:t xml:space="preserve">5 000 euro</w:t>
            </w:r>
            <w:r w:rsidR="00000000" w:rsidRPr="00000000" w:rsidDel="00000000">
              <w:rPr>
                <w:rtl w:val="0"/>
              </w:rPr>
              <w:t xml:space="preserve"> vienam gala labuma guvējam kalendāra gadā, kā arī šo noteikumu 53.13. apakšpunktā minētajām attiecināmajām izmaksām ir ne vairāk kā </w:t>
            </w:r>
            <w:r w:rsidR="00000000" w:rsidRPr="00000000" w:rsidDel="00000000">
              <w:rPr>
                <w:b w:val="1"/>
                <w:rtl w:val="0"/>
              </w:rPr>
              <w:t xml:space="preserve">15 000 euro</w:t>
            </w:r>
            <w:r w:rsidR="00000000" w:rsidRPr="00000000" w:rsidDel="00000000">
              <w:rPr>
                <w:rtl w:val="0"/>
              </w:rPr>
              <w:t xml:space="preserve"> vienam gala labuma guvējam kalendāra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80.7. šo noteikumu </w:t>
            </w:r>
            <w:r w:rsidR="00000000" w:rsidRPr="00000000" w:rsidDel="00000000">
              <w:rPr>
                <w:rtl w:val="0"/>
              </w:rPr>
              <w:t xml:space="preserve">53.</w:t>
            </w:r>
            <w:r w:rsidR="00000000" w:rsidRPr="00000000" w:rsidDel="00000000">
              <w:rPr>
                <w:rtl w:val="0"/>
              </w:rPr>
              <w:t xml:space="preserve"> punktā minētajām darbībām ir 50 %.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pēc iepriekšējo periodu pieredzes programmas lietojums ir aktīvs un administratīvais slogs apmierinošs, ja atbalsta intensitāte ir vismaz 60%. Tādēļ LTRK akārtoti aicina Ekonomikas ministriju izteikt Projekta 80.7 punktu LTRK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80.7. šo noteikumu 53. punktā minētajām darbībām ir </w:t>
            </w:r>
            <w:r w:rsidR="00000000" w:rsidRPr="00000000" w:rsidDel="00000000">
              <w:rPr>
                <w:b w:val="1"/>
                <w:rtl w:val="0"/>
              </w:rPr>
              <w:t xml:space="preserve">70 %</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iesniedzējam ir pienākums veidot sadarbību ar zinātnes, mākslas un kultūras, lietišķo zinātņu universitātēm, lietišķo zinātņu augstskolām un pašvaldībām.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iekļautu aktīvā sadarbībā ar definētu atbildību, resursiem un lomu attiecīgā reģiona augstākās izglītības un zinātnes iestādi, LTRK aicina izteikt Projekta 17. punktu precizētā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iesniedzējam ir pienākums veidot sadarbību ar zinātnes, mākslas un kultūras, lietišķo zinātņu universitātēm, lietišķo zinātņu augstskolām un pašvaldībām, t.sk. ievērojot, ka atbilstošā reģiona zinātnes un/vai lietišķās zinātnes augstākās izglītības iestādi iekļaujot projektā kā pilntiesīgu partneri atbalsta pasākumu 14.1. un 14.2. īstenošanā, definējot veicamās aktivitātes, sasniedzamos rezultātus un budžetu vismaz punktos 18.1., 18.2., 18.5., 18.7., 18.12. paredzēto projekta īstenošanas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30.01.2023.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30.01.2023.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