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ar pašvaldību ēkām un to infrastruktūru saprot pašvaldības, pašvaldības kapitālsabiedrības vai publiski privātās kapitālsabiedrības ēkas un ar tām tieši saistīto infrastruktūru (turpmāk –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kas ir infrastruktūra šo MK noteikumu projekta kontekstā, jo terminoloģija visā tekstā tiek lietota ar dažādām nozīmēm.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atlases ietvaros tiek atbalstīti projekti, kurus īstenojot tiek uzlabota pašvaldību ēku energoefektivitāte un siltumnoturība, sasniedzot kopējās primārās enerģijas ietaupījumu gadā vismaz 30 % apjomā, salīdzinot ar kopējās primārās enerģijas patēriņa gada rādītājiem pirms projekta īstenošanas un Eiropas Reģionālās attīstības fonda finansējums uz vienu ietaupīto kopējās primārās enerģijas kilovatstundu gadā nav lielāks par 6,00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ieguldījumi plānoti publiskā sektora ēkās, lūdzu jau preventīvi ņemt vērā Energoefektivitātes direktīvas </w:t>
            </w:r>
            <w:r w:rsidR="00000000" w:rsidRPr="00000000" w:rsidDel="00000000">
              <w:rPr>
                <w:i w:val="1"/>
                <w:rtl w:val="0"/>
              </w:rPr>
              <w:t xml:space="preserve">(Eiropas Parlamenta un Padomes Direktīva (ES) 2023/1791 (2023. gada 13. septembris) par energoefektivitāti un ar ko groza Regulu (ES) 2023/955 (pārstrādāta redakcija)) </w:t>
            </w:r>
            <w:r w:rsidR="00000000" w:rsidRPr="00000000" w:rsidDel="00000000">
              <w:rPr>
                <w:rtl w:val="0"/>
              </w:rPr>
              <w:t xml:space="preserve">prasības attiecībā uz energoefektivitātes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 Publiskā sektora līderība energoefektivitātes jomā – katru gadu visu publisko struktūru kopējais enerģijas galapatēriņš tiek samazināts vismaz par 1,9 % salīdzinājumā 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 Publisko struktūru ēkas kā paraugs – katru gadu tiek renovēti vismaz 3 % kopējās grīdas platības publisko struktūru īpašumā esošajās ēkās, kuras apsilda un/vai dzesē, lai tās tiktu </w:t>
            </w:r>
            <w:r w:rsidR="00000000" w:rsidRPr="00000000" w:rsidDel="00000000">
              <w:rPr>
                <w:b w:val="1"/>
                <w:rtl w:val="0"/>
              </w:rPr>
              <w:t xml:space="preserve">pārveidotas par vismaz gandrīz nulles enerģijas ēkām vai par bezemisiju ēkām</w:t>
            </w:r>
            <w:r w:rsidR="00000000" w:rsidRPr="00000000" w:rsidDel="00000000">
              <w:rPr>
                <w:rtl w:val="0"/>
              </w:rPr>
              <w:t xml:space="preserve"> saskaņā ar Direktīvas 2010/31/ES 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ēku definīcija Latvijas tiesību aktos vēl nav pārņemta, savukārt gandrīz nulles enerģijas ēkas Latvijas tiesību aktos ir definētas Ministru kabineta 2021.gada 8.aprīļa noteikumu Nr.222 "Ēku energoefektivitātes aprēķina metodes un ēku energosertifikācijas noteikumi"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28.2.7. atjaunojamos energoresursus izmantojošu enerģiju ražojošu iekārtu iegādes, piegādes, uzstādīšanas un ieregulēšanas (ievērojot šo noteikumu </w:t>
            </w:r>
            <w:r w:rsidR="00000000" w:rsidRPr="00000000" w:rsidDel="00000000">
              <w:rPr>
                <w:rtl w:val="0"/>
              </w:rPr>
              <w:t xml:space="preserve">27.5.</w:t>
            </w:r>
            <w:r w:rsidR="00000000" w:rsidRPr="00000000" w:rsidDel="00000000">
              <w:rPr>
                <w:rtl w:val="0"/>
              </w:rPr>
              <w:t xml:space="preserve"> apakšpunkta nosacījumu par saražotās enerģijas izmantošanu projekta ietvaros attīstītajā ēkā) izmaksas, tai skaitā maksa par siltumsūkņiem (gaiss, ūdens, zeme), saules kolektoriem, saules paneļiem un vēja ģeneratoriem, kā arī cietās biomasas kurināmā siltumenerģijas ražošanas iekārtām, kuras atbilst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 ņemot vērā nepieciešamību ievērot normatīvo aktu prasības gaisa kvalitātes jomā. Šajā apakšpunktā minētās izmaksas, kā arī izmaksas, kas minētas šo noteikumu </w:t>
            </w:r>
            <w:r w:rsidR="00000000" w:rsidRPr="00000000" w:rsidDel="00000000">
              <w:rPr>
                <w:rtl w:val="0"/>
              </w:rPr>
              <w:t xml:space="preserve">28.2.4.</w:t>
            </w:r>
            <w:r w:rsidR="00000000" w:rsidRPr="00000000" w:rsidDel="00000000">
              <w:rPr>
                <w:rtl w:val="0"/>
              </w:rPr>
              <w:t xml:space="preserve"> apakšpunktā, kopā nevar pārsniegt 30 %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"maksa" attiecībā uz minētajām atjaunīgo energoresursu iekārtām, jo apakšpunkta ievaddaļā ir norādīts "atjaunojamos energoresursus izmantojošu enerģiju ražojošu iekārtu </w:t>
            </w:r>
            <w:r w:rsidR="00000000" w:rsidRPr="00000000" w:rsidDel="00000000">
              <w:rPr>
                <w:u w:val="single"/>
                <w:rtl w:val="0"/>
              </w:rPr>
              <w:t xml:space="preserve">iegādes</w:t>
            </w:r>
            <w:r w:rsidR="00000000" w:rsidRPr="00000000" w:rsidDel="00000000">
              <w:rPr>
                <w:rtl w:val="0"/>
              </w:rPr>
              <w:t xml:space="preserve">, ....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projektu plānots īstenot daļēji apkurināmā vai daļēji izmantotā ēkā, enerģijas patēriņa aprēķinu veikšanai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nozīmē "daļēji apkurināta ēka" vai "daļēji izmantota ēka". Kādi ir nosacījumi/kritēriji šāda statusa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nekā apkures sezona) ēka nav bijusi apkurināta vai tā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kādu laika periodu ir runa, kurā brīdī iestājas septiņu gadu periods un kurā brīdī iestājas piecu kalendāro gadu periods. Nav skaidrs kā tiek aprēķināta apkures sezona (kas ir bāzes līmenis) un kas ir pamatojošā infomrācija šo aprēķinu veikšanā.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ja ēkas ekspluatācijas periods sācies pēdējo septiņu kalendāra gadu periodā, tad projekta ēkai jābūt apkurinātai vismaz pēdējos divus kalendāra gadus, kurus izmanto ēkas enerģijas patēriņa aprēķinos.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kādu laika periodu ir runa. Kāpēc tiek minēts septiņu gadu periods, ja  ir norādīts, ka ēkai jābūt apkurinātai vismaz pēdējos divus kalendāra gadus (tātad pietiek arī ar diviem, trim utt.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informāciju/nosacījumu, ka projekta iesniedzējs aprēķina siltumnīcefekta gāzu emisiju apjomu un norāda projekta īstenošanas laikā gūto rezultātu virzībā uz klimatneitralitāti.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infrastruktūras energoefektivitāti, lai samazinātu ikgadējo primāro enerģijas patēriņu un sasniegtu enerģijas ietaupījumu, ieviešot efektīvākos pasākumus pašvaldību ēku energoefektivitātes un siltumnoturības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"ēku un infrastruktūras energoefektivitāti" atbilstoši MK noteikumu projekta 6.punktā lietotajam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Latvijas Republikas pašvaldības, kuru īpašumā esošajās ēkās tiks uzlabota energoefektivitāte un ietaupīti energoresursi, tādējādi samazinot pašvaldību budžeta izdevumus turpmākai ēku uzturēšanai un apsaimniekošanai, kā arī komunālo pakalpojumu izmaksas iedzīvotājiem, kuri saņem pašvaldību sniegtos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terminus "ēku uzturēšana" un "ēku apsaimniekošana".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20. punktam, projekta iesniedzējs iesniedz sadarbības iestādē  vispārējas tautsaimnieciskas nozīmes pakalpojuma pilnvarojuma uzlicēja apliecinājumu, ka tas atbilstoši šo noteikumu 20.6. apakšpunktam nodrošina atlīdzības (kompensācijas) maksājumu aprēķinu, kontroli un pārskatīšanu, kā arī atlīdzības (kompensācijas) maksājumu pārmaksas novēršanu un atmaksāšanu.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norādīto punktu un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24.04.2024.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24-TA-945</w:t>
    </w:r>
    <w:r>
      <w:br/>
    </w:r>
    <w:r w:rsidR="00000000" w:rsidRPr="00000000" w:rsidDel="00000000">
      <w:rPr>
        <w:rtl w:val="0"/>
      </w:rPr>
      <w:t xml:space="preserve">Izdrukāts 24.04.2024.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Atzinumi_24-TA-945.docx</dc:title>
</cp:coreProperties>
</file>

<file path=docProps/custom.xml><?xml version="1.0" encoding="utf-8"?>
<Properties xmlns="http://schemas.openxmlformats.org/officeDocument/2006/custom-properties" xmlns:vt="http://schemas.openxmlformats.org/officeDocument/2006/docPropsVTypes"/>
</file>