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izmaksas, kas saistītas ar būvdarbiem esošā 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27.4.apakšpunktu ar jaunu attiecināmo izmaksu pozīciju par vispārceltnieciskajiem darbiem, kas nepieciešami pirmsskolas izglītības iestāžu telpu (piemēram, grupu telpas, guļamtelpas, tualetes, u.c.) pārbūvei vai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Lore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ietvaros atbalstu var saņemt pašvaldības, kuras 2029. gadā ir plānots apvienot saskaņā ar Administratīvo teritoriju un apdzīvoto vietu likumu un kurās uz attiecīgā mācību gada 1.oktobri (abās pašvaldībās kopā) pirmsskolas vecuma bērnu skaits rindā uz pašvaldību pirmsskolas izglītības iestādēm ir lielāks par 100, un projektu plānots īstenot novada pašvaldības teritoriālajā vienībā, kas robežojas ar valstspilsētas pašvaldību, projekta iesniegumā pamatojot pirmsskolas izglītības iestādes nepieciešamību konkrētajā teritoriālajā vienībā. Projekta iesniedzējs projekta iesniegumam pievieno abu apvienojamo pašvaldību domes lēmumus, ar ko tiek saskaņota projekta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redakcionāli precizēt noteikumu projekta 25.punkta redakciju, ievērojot, ka no esošajās redakcijas izriet, ka pasākuma ietvaros atbalstu var saņemt pašvaldības,  kuras 2029. gadā ir plānots apvienot saskaņā ar Administratīvo teritoriju un apdzīvoto vietu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Lore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27.5. teritorijas labiekārtošana, tai skaitā teritorijas apzaļumošana, koku stādīšana, labiekārtojuma elementu iegāde un uzstādīšana (soliņi, apgaismojums, atkritumu urnas, žogi), rotaļlaukumu, sporta zonas, cietā seguma un stāvlaukumu būvniecības, pārbūves vai atjaunošanas izmaksas, kas nepārsniedz 30 procentus no projekta attiecināmajām tiešajām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noteikumu projekta 27.5. apakšpunktā sniegto uzskaitījumu ar vārdu vai vārdiem "nojume", "terase".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Zvirbule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anotācijā sniegto informāciju par jaunuzbūvētu/paplašinātu PII nodrošinājumu ar pegagogiem un atbalsta personālu. Piemēram, 2022.gadā Rīgas pilsētā (centra rajons) nebija iespējams atvērt jaunu (pielāgotas, pārbūvētas telpas) PII, jo nebija iespējams nodrošināt pedagogus PII darbības uzsākšanai.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Zvirbule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30.01.2023. 18.32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30.01.2023. 18.32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