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1995. gada 19. decembra noteikumos Nr. 388 "Zivju fonda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kasē ir atsevišķi pamatbudžeta ieņēmumu konti </w:t>
            </w:r>
            <w:r w:rsidR="00000000" w:rsidRPr="00000000" w:rsidDel="00000000">
              <w:rPr>
                <w:rtl w:val="0"/>
              </w:rPr>
              <w:t xml:space="preserve">Zvejniecības likuma</w:t>
            </w:r>
            <w:r w:rsidR="00000000" w:rsidRPr="00000000" w:rsidDel="00000000">
              <w:rPr>
                <w:rtl w:val="0"/>
              </w:rPr>
              <w:t xml:space="preserve"> </w:t>
            </w:r>
            <w:r w:rsidR="00000000" w:rsidRPr="00000000" w:rsidDel="00000000">
              <w:rPr>
                <w:rtl w:val="0"/>
              </w:rPr>
              <w:t xml:space="preserve">28. pantā</w:t>
            </w:r>
            <w:r w:rsidR="00000000" w:rsidRPr="00000000" w:rsidDel="00000000">
              <w:rPr>
                <w:rtl w:val="0"/>
              </w:rPr>
              <w:t xml:space="preserve"> norādītajiem ieņēmumu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“Grozījumi Ministru kabineta 1995. gada 19. decembra noteikumos Nr.388 “Zivju fonda nolikums””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paredzēto Ministru kabineta 1995. gada 19. decembra noteikumu Nr.388 “Zivju fonda nolikums”” (turpmāk – noteikumi) 7. punktu nepieciešams izvērtēt un precizēt. Vēršam uzmanību, ka šobrīd noteikumu 7. punkts vispārīgi paredz Zvejniecības likuma (turpmāk – likums) 28. pantā noteikto ieņēmumu ieskaitīšanu dažādos kontos, tos neuzskaitot. Tādējādi minētā likuma norma Valsts kases kontu veidošanā tiek piemērota tieši. Tieslietu ministrija neiebilst pret diferencēta ieņēmumu sadales regulējuma veidošanu noteikumos, bet tādā gadījumā tiesiskās skaidrības nodrošināšanai noteikumu normās nepieciešams paredzēt visu likuma 28. panta otrajā daļā noteikto pamatbudžeta ieņēmumu sadales kārtību. Vienlaikus projekta anotācijā piedāvājam skaidrot arī likuma 28. panta pirmajā daļā minēto ieņēmumu no ziedojumiem un dāvinājumiem sadales kārtību, proti, vai tie tiek sadalīti starp iestādēm ar Valsts kases starpniecību.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w:t>
    </w:r>
    <w:r>
      <w:br/>
    </w:r>
    <w:r w:rsidR="00000000" w:rsidRPr="00000000" w:rsidDel="00000000">
      <w:rPr>
        <w:rtl w:val="0"/>
      </w:rPr>
      <w:t xml:space="preserve">Izdrukāts 27.02.2024. 10.27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w:t>
    </w:r>
    <w:r>
      <w:br/>
    </w:r>
    <w:r w:rsidR="00000000" w:rsidRPr="00000000" w:rsidDel="00000000">
      <w:rPr>
        <w:rtl w:val="0"/>
      </w:rPr>
      <w:t xml:space="preserve">Izdrukāts 27.02.2024. 10.27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Atzinumi_24-TA-121.docx</dc:title>
</cp:coreProperties>
</file>

<file path=docProps/custom.xml><?xml version="1.0" encoding="utf-8"?>
<Properties xmlns="http://schemas.openxmlformats.org/officeDocument/2006/custom-properties" xmlns:vt="http://schemas.openxmlformats.org/officeDocument/2006/docPropsVTypes"/>
</file>