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6. septembra noteikumos Nr. 553 "Augstākā līmeņa domēna ".lv" reģistra un elektroniskās numurēšanas sistēmas uzturētājam izvirzāmās prasības un tā atzīšanas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papildināt noteikumu projekta anotācijas 5.4. sadaļas 1. tabulu, norādot uz Eiropas Parlamenta un Padomes 2022. gada 14. decembra Direktīvas (ES) 2022/2555, ar ko paredz pasākumus nolūkā panākt vienādi augstu kiberdrošības līmeni visā Savienībā un ar ko groza Regulu (ES) Nr. 910/2014 un Direktīvu (ES) 2018/1972 un atceļ Direktīvu (ES) 2016/1148 (TID2 direktīva) (turpmāk – NIS2 direktīva)  28.3. panta 3. punkta (par rīcībpolitikas un procedūru publiskošanu) pārņemšanu Ministru kabineta 2022. gada 6. septembra noteikumu Nr. 553 "Augstākā līmeņa domēna ".lv" reģistra un elektroniskās numurēšanas sistēmas uzturētājam izvirzāmās prasības un tā atzīšanas kārtība" (turpmāk - noteikumi Nr. 553) 8.3.3. apakšpunktā, kā arī lūdzam izvērtēt, vai pienākums publiskot rīcībpolitikas un procedūras nav nosakāms arī domēnu vārdu reģistrācijas pakalpojumu sniedzējiem un reģistratūrām, nepieciešamības gadījumā atbilstoši papildinot noteikumu projekta 1.18. un 1.19.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noteikumu projekta anotācijas 5.4. sadaļas 1. tabulā norādīt arī uz minētās direktīvas 28. panta 5. punktā ietvertā regulējuma pārņemšanu noteikumu Nr. 553 7.6.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Termins “Domēnu vārdu reģistrācijas pakalpojumu sniedzējs” šajos noteikumos tiek lietots atbilstoši Nacionālās kiberdrošības likuma 1.panta 3.punktam.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1.5. apakšpunktu, jo attiecīgajai normai nav juridiskas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lai novērstu un apkarotu domēnu vārdu sistēmas ļaunprātīgu izmantošanu, kā arī novērstu un atklātu kiberincidentus, sniegt tiesībaizsardzības iestādēm, kiberincidentu novēršanas institūcijām un citām kompetentajām iestādēm to normatīvajos aktos noteikto funkciju veikšanai, piekļuvi konkrēta domēna vārda reģistrācijas datiem, tostarp nepubliskajiem datiem, kas vajadzīgi prasītās piekļuves mērķim, kā arī 72 stundu laikā pēc piekļuves pieprasījumu saņemšanas atbildēt uz 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1.9. un 1.10. apakšpunktā norādīt, ka atbilde sniedzama </w:t>
            </w:r>
            <w:r w:rsidR="00000000" w:rsidRPr="00000000" w:rsidDel="00000000">
              <w:rPr>
                <w:u w:val="single"/>
                <w:rtl w:val="0"/>
              </w:rPr>
              <w:t xml:space="preserve">bez nepamatotas kavēšanās</w:t>
            </w:r>
            <w:r w:rsidR="00000000" w:rsidRPr="00000000" w:rsidDel="00000000">
              <w:rPr>
                <w:rtl w:val="0"/>
              </w:rPr>
              <w:t xml:space="preserve">, bet ne vēlāk kā 72 stundu laikā, ievērojot NIS2 direktīvas 28. panta 5.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Domēnu vārdu reģistrācijas pakalpojumu sniedzējam attiecībā uz to pārvaldībā esošajiem domēna vārdiem ir pienākums ieviest un izpildīt šo noteikumu </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punktā un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un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5. </w:t>
            </w:r>
            <w:r w:rsidR="00000000" w:rsidRPr="00000000" w:rsidDel="00000000">
              <w:rPr>
                <w:rtl w:val="0"/>
              </w:rPr>
              <w:t xml:space="preserve">apakšpunkt</w:t>
            </w:r>
            <w:r w:rsidR="00000000" w:rsidRPr="00000000" w:rsidDel="00000000">
              <w:rPr>
                <w:rtl w:val="0"/>
              </w:rPr>
              <w:t xml:space="preserve">ā noteiktās prasības, kā arī bez nepamatotas kavēšanās pēc domēna vārda reģistrācijas publiskot domēnu vārdu reģistrācijas datus, kuri nav persondati. Šajā nolūkā reģistra uzturētājs un domēnu vārdu reģistrācijas pakalpojumu sniedzējs savstarpēji sadarbojas.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1.18. un 1.19. apakšpunktā izdarīt atsauci arī uz šo noteikumu 7.6. apakšpunktu vai sniegt pamatotu skaidrojumu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Reģistra uzturētājs slēdz sadarbības līgumus ar reģistratūrām un  uzrauga reģistratūras līguma izpildi. Reģistra uzturētājs sadarbības līgumā ar reģistratūrām iekļauj šo noteikumu </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un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5. </w:t>
            </w:r>
            <w:r w:rsidR="00000000" w:rsidRPr="00000000" w:rsidDel="00000000">
              <w:rPr>
                <w:rtl w:val="0"/>
              </w:rPr>
              <w:t xml:space="preserve">apakšpunktā</w:t>
            </w:r>
            <w:r w:rsidR="00000000" w:rsidRPr="00000000" w:rsidDel="00000000">
              <w:rPr>
                <w:rtl w:val="0"/>
              </w:rPr>
              <w:t xml:space="preserve"> noteiktās prasības ar mērķi nedublēt domēna vārdu reģistrācijas datu vākšanu, ja vien tas ir tehniski iespējams. Uz sadarbības līguma pamata veikta cita datu apstrāde, piemēram, datu nodošana, glabāšana, automātiska datu ievade un atjaunināšana un ar to saistītās administratīvās un tehniskās darbības nav uzskatāmas par dublētu datu vākšanu. Reģistratūrai ir pienākums nodrošināt, ka tās pilnvarotās personas, domēnu vārdu reģistrācijas pakalpojumu sniedzēji, uzņemas tādas pašas saistības, kādas reģistratūrai noteiktas šajos noteikumos un sadarbības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12. punktā ietverto iebildumu lūdzam svītrot norādi "ja vien tas ir tehniski iespējams", nodrošinot atbilstību NIS2 direktīvā noteiktajam vai sniegt anotācijā pamatotu, minētajā direktīvā balstītu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24-TA-1834</w:t>
    </w:r>
    <w:r>
      <w:br/>
    </w:r>
    <w:r w:rsidR="00000000" w:rsidRPr="00000000" w:rsidDel="00000000">
      <w:rPr>
        <w:rtl w:val="0"/>
      </w:rPr>
      <w:t xml:space="preserve">Izdrukāts 04.10.2024.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24-TA-1834</w:t>
    </w:r>
    <w:r>
      <w:br/>
    </w:r>
    <w:r w:rsidR="00000000" w:rsidRPr="00000000" w:rsidDel="00000000">
      <w:rPr>
        <w:rtl w:val="0"/>
      </w:rPr>
      <w:t xml:space="preserve">Izdrukāts 04.10.2024.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Atzinumi_24-TA-1834.docx</dc:title>
</cp:coreProperties>
</file>

<file path=docProps/custom.xml><?xml version="1.0" encoding="utf-8"?>
<Properties xmlns="http://schemas.openxmlformats.org/officeDocument/2006/custom-properties" xmlns:vt="http://schemas.openxmlformats.org/officeDocument/2006/docPropsVTypes"/>
</file>