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2.1.apakšpunktā sniegto informāciju, norādot, kā projekts ietekmēs mērķgrupu (sk. vadlīniju tiesību akta projekta sākotnējās ietekmes novērtējuma ziņojuma sagatavošanai vienotajā tiesību aktu izstrādes un saskaņošanas portālā kopsavilkumu). Šobrīd esošā informācija ir vispārīga un nesniedz detalizētu ietekmes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aizpildīt anotācijas 2.3. un 2.4. apakšpunktu, jo noteikumu projektā paredzētajam ir ietekme uz administratīvo slogu (uz informācijas iesniegšanas pienākumu). Vēršam uzmanību, ka atbilstoši vadlīnijām tiesību akta projekta sākotnējās ietekmes novērtējuma ziņojuma sagatavošanai vienotajā tiesību aktu izstrādes un saskaņošanas portālā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noteikumu projektā paredzētajam ir ietekme uz Nacionālā kino centra administratīvo slogu (uz informācijas pieņemšanas, apstrādes pienākumu, gan uz iespējamām izmaiņām datubāzē un tīmekļvietnē www.kulturaskarte.kulturasdati.lv).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administratīvās izmaksas jāaprēķina katrai mērķgrupai un tikai tām informācijas sniegšanas prasībām, kas izriet no tiesību akta projekta. Aprēķinus par administratīvo izmaksu izmaiņām un to skaidrojumu, kā palielinājuma, tā arī samazinājuma gadījumā valsts un pašvaldību institūcijām norāda anotācijas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 Tāpat vēršam uzmanību, ka normatīvais regulējums paredz, ka </w:t>
            </w:r>
            <w:r w:rsidR="00000000" w:rsidRPr="00000000" w:rsidDel="00000000">
              <w:rPr>
                <w:u w:val="single"/>
                <w:rtl w:val="0"/>
              </w:rPr>
              <w:t xml:space="preserve">administratīvo izmaksu novērtējumu valsts un pašvaldību institūcijai aprēķina, sākot no</w:t>
            </w:r>
            <w:r w:rsidR="00000000" w:rsidRPr="00000000" w:rsidDel="00000000">
              <w:rPr>
                <w:b w:val="1"/>
                <w:u w:val="single"/>
                <w:rtl w:val="0"/>
              </w:rPr>
              <w:t xml:space="preserve"> 1 </w:t>
            </w:r>
            <w:r w:rsidR="00000000" w:rsidRPr="00000000" w:rsidDel="00000000">
              <w:rPr>
                <w:b w:val="1"/>
                <w:i w:val="1"/>
                <w:u w:val="single"/>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8.1.13.apakšpunktu, jo noteikumu projektam ir ietekme uz datu aizsardzību (skar datus, kas netiek publicēti).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4.13. un 4.15. apakšpunktā minētie respondenti veidlapas aizpilda līdz kārtējā gada 20.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anotācijā, par šāda regulējuma nepieciešamību (kāpēc tiek noteikts tieši šāds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grozījumu, jo noteikumiem nav 4.1.5.apakšpunkta.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22-TA-3591</w:t>
    </w:r>
    <w:r>
      <w:br/>
    </w:r>
    <w:r w:rsidR="00000000" w:rsidRPr="00000000" w:rsidDel="00000000">
      <w:rPr>
        <w:rtl w:val="0"/>
      </w:rPr>
      <w:t xml:space="preserve">Izdrukāts 20.12.2022.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22-TA-3591</w:t>
    </w:r>
    <w:r>
      <w:br/>
    </w:r>
    <w:r w:rsidR="00000000" w:rsidRPr="00000000" w:rsidDel="00000000">
      <w:rPr>
        <w:rtl w:val="0"/>
      </w:rPr>
      <w:t xml:space="preserve">Izdrukāts 20.12.2022.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Atzinumi_22-TA-3591.docx</dc:title>
</cp:coreProperties>
</file>

<file path=docProps/custom.xml><?xml version="1.0" encoding="utf-8"?>
<Properties xmlns="http://schemas.openxmlformats.org/officeDocument/2006/custom-properties" xmlns:vt="http://schemas.openxmlformats.org/officeDocument/2006/docPropsVTypes"/>
</file>