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īstenota starpinstitucionālās sadarbības programma “Bērna māja”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07.08.2023.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07.08.2023.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