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padome(LOSP) nepiekrīt šāda informatīvā ziņojuma saskaņošanai, jo tajā parādas pazīmes un vēlme būtiski ierobežot saimniecisko darbību lauksaimniecībā un mežsaimniecībā. Kā piemēru varam minēt šādu punktu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ES nozīmes biotopi konstatēti 670 481ha platībā, t.i. 10.3% valsts teritorijas (1. attēls). Mazāk par pusi no kopējās biotopu platības (t.i., 307 215 ha) atrodas īpaši aizsargājamās dabas teritorijās (turpmāk – ĪADT) vai mikroliegumos. Kopumā ārpus ĪADT atrodas 363 272 ha dažādi ES nozīmes biotopi. Jāuzsver, ka ES nozīmes biotopu aizsardzība un saglabāšana ir viens no ĪADT veidošanas mērķiem, starp tiem ir arī aizsargājamo sugu un citu dabas vērtību aizsardzība, kā arī konektivitātes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izriet, ka nepieciešams papildu ierobežojumus saimnieciskajai darbībai uzlikt vairāk kā 300 000ha platībā. Ja valstij nav naudas un ekonomika stagnē, tad nav pieļaujama jaunu saimniecisko darbību ierobežojošu pasākumu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runa ir par iespējamām pārkāpuma procedūrām, tad neesam izdarījuši mājasdarbu un nespējam izskaidrot Eiropas komisijai Latvijas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Vēlētos noskaidrot, kādas institucijas vai organizācijas ir veikušas pētījumus par biotopu stāvokli Latvijā un kas ir konkrētie pētnieki, kuri šos atzinumus parakstījuši?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konkrēto, potenciāli skarto teritoriju iedzīvotāji ir informēti par iespējamajiem ierobežojumiem? Kādi kompensāciju mehānismi un apjomi tam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LOPS joprojām uztur spēkā iepriekš izteikto iebildumu par protokollēmuma 6.punktu, kam kategoriski nepiekrītam: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6.Lai nodrošinātu nepieciešamos pasākumus Eiropas Savienības nozīmes biotopu labvēlīga aizsardzības stāvokļa sasniegšanai un saglabāšanai, Viedās administrācijas un reģionālās attīstības ministrijai izstrādāt un viedās administrācijas un reģionālās attīstības ministram līdz 2025.gada 31.martam iesniegt izskatīšanai Ministru kabinetā grozījumus Sugu un biotopu aizsardzības likumā,  nosakot papildus pasākumus Eiropas Savienības nozīmes biotopu aizsardzībai visā valstī, arī ārpus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