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DB6" w:rsidRDefault="00D62DB6" w:rsidP="00D62DB6">
      <w:r>
        <w:t xml:space="preserve">-------- Forwarded Message -------- </w:t>
      </w:r>
    </w:p>
    <w:tbl>
      <w:tblPr>
        <w:tblW w:w="0" w:type="auto"/>
        <w:tblCellSpacing w:w="0" w:type="dxa"/>
        <w:tblCellMar>
          <w:left w:w="0" w:type="dxa"/>
          <w:right w:w="0" w:type="dxa"/>
        </w:tblCellMar>
        <w:tblLook w:val="04A0" w:firstRow="1" w:lastRow="0" w:firstColumn="1" w:lastColumn="0" w:noHBand="0" w:noVBand="1"/>
      </w:tblPr>
      <w:tblGrid>
        <w:gridCol w:w="737"/>
        <w:gridCol w:w="7569"/>
      </w:tblGrid>
      <w:tr w:rsidR="00D62DB6" w:rsidTr="00D62DB6">
        <w:trPr>
          <w:tblCellSpacing w:w="0" w:type="dxa"/>
        </w:trPr>
        <w:tc>
          <w:tcPr>
            <w:tcW w:w="0" w:type="auto"/>
            <w:noWrap/>
            <w:hideMark/>
          </w:tcPr>
          <w:p w:rsidR="00D62DB6" w:rsidRDefault="00D62DB6">
            <w:pPr>
              <w:jc w:val="right"/>
              <w:rPr>
                <w:b/>
                <w:bCs/>
              </w:rPr>
            </w:pPr>
            <w:r>
              <w:rPr>
                <w:b/>
                <w:bCs/>
              </w:rPr>
              <w:t xml:space="preserve">Subject: </w:t>
            </w:r>
          </w:p>
        </w:tc>
        <w:tc>
          <w:tcPr>
            <w:tcW w:w="0" w:type="auto"/>
            <w:vAlign w:val="center"/>
            <w:hideMark/>
          </w:tcPr>
          <w:p w:rsidR="00D62DB6" w:rsidRDefault="00D62DB6">
            <w:r>
              <w:t>FM atzinums par precizēto TAP "Imigrācijas likums" (VSS-545)</w:t>
            </w:r>
          </w:p>
        </w:tc>
      </w:tr>
      <w:tr w:rsidR="00D62DB6" w:rsidTr="00D62DB6">
        <w:trPr>
          <w:tblCellSpacing w:w="0" w:type="dxa"/>
        </w:trPr>
        <w:tc>
          <w:tcPr>
            <w:tcW w:w="0" w:type="auto"/>
            <w:noWrap/>
            <w:hideMark/>
          </w:tcPr>
          <w:p w:rsidR="00D62DB6" w:rsidRDefault="00D62DB6">
            <w:pPr>
              <w:jc w:val="right"/>
              <w:rPr>
                <w:b/>
                <w:bCs/>
              </w:rPr>
            </w:pPr>
            <w:r>
              <w:rPr>
                <w:b/>
                <w:bCs/>
              </w:rPr>
              <w:t xml:space="preserve">Date: </w:t>
            </w:r>
          </w:p>
        </w:tc>
        <w:tc>
          <w:tcPr>
            <w:tcW w:w="0" w:type="auto"/>
            <w:vAlign w:val="center"/>
            <w:hideMark/>
          </w:tcPr>
          <w:p w:rsidR="00D62DB6" w:rsidRDefault="00D62DB6">
            <w:r>
              <w:t>Fri, 15 Jan 2021 13:53:33 +0000</w:t>
            </w:r>
          </w:p>
        </w:tc>
      </w:tr>
      <w:tr w:rsidR="00D62DB6" w:rsidTr="00D62DB6">
        <w:trPr>
          <w:tblCellSpacing w:w="0" w:type="dxa"/>
        </w:trPr>
        <w:tc>
          <w:tcPr>
            <w:tcW w:w="0" w:type="auto"/>
            <w:noWrap/>
            <w:hideMark/>
          </w:tcPr>
          <w:p w:rsidR="00D62DB6" w:rsidRDefault="00D62DB6">
            <w:pPr>
              <w:jc w:val="right"/>
              <w:rPr>
                <w:b/>
                <w:bCs/>
              </w:rPr>
            </w:pPr>
            <w:r>
              <w:rPr>
                <w:b/>
                <w:bCs/>
              </w:rPr>
              <w:t xml:space="preserve">From: </w:t>
            </w:r>
          </w:p>
        </w:tc>
        <w:tc>
          <w:tcPr>
            <w:tcW w:w="0" w:type="auto"/>
            <w:vAlign w:val="center"/>
            <w:hideMark/>
          </w:tcPr>
          <w:p w:rsidR="00D62DB6" w:rsidRDefault="00D62DB6">
            <w:r>
              <w:t xml:space="preserve">Pasts </w:t>
            </w:r>
            <w:hyperlink r:id="rId7" w:history="1">
              <w:r>
                <w:rPr>
                  <w:rStyle w:val="Hyperlink"/>
                </w:rPr>
                <w:t>&lt;Pasts@fm.gov.lv&gt;</w:t>
              </w:r>
            </w:hyperlink>
          </w:p>
        </w:tc>
      </w:tr>
      <w:tr w:rsidR="00D62DB6" w:rsidTr="00D62DB6">
        <w:trPr>
          <w:tblCellSpacing w:w="0" w:type="dxa"/>
        </w:trPr>
        <w:tc>
          <w:tcPr>
            <w:tcW w:w="0" w:type="auto"/>
            <w:noWrap/>
            <w:hideMark/>
          </w:tcPr>
          <w:p w:rsidR="00D62DB6" w:rsidRDefault="00D62DB6">
            <w:pPr>
              <w:jc w:val="right"/>
              <w:rPr>
                <w:b/>
                <w:bCs/>
              </w:rPr>
            </w:pPr>
            <w:r>
              <w:rPr>
                <w:b/>
                <w:bCs/>
              </w:rPr>
              <w:t xml:space="preserve">To: </w:t>
            </w:r>
          </w:p>
        </w:tc>
        <w:tc>
          <w:tcPr>
            <w:tcW w:w="0" w:type="auto"/>
            <w:vAlign w:val="center"/>
            <w:hideMark/>
          </w:tcPr>
          <w:p w:rsidR="00D62DB6" w:rsidRDefault="00D62DB6">
            <w:r>
              <w:t>'</w:t>
            </w:r>
            <w:hyperlink r:id="rId8" w:history="1">
              <w:r>
                <w:rPr>
                  <w:rStyle w:val="Hyperlink"/>
                </w:rPr>
                <w:t>kanceleja@iem.gov.lv</w:t>
              </w:r>
            </w:hyperlink>
            <w:r>
              <w:t xml:space="preserve">' </w:t>
            </w:r>
            <w:hyperlink r:id="rId9" w:history="1">
              <w:r>
                <w:rPr>
                  <w:rStyle w:val="Hyperlink"/>
                </w:rPr>
                <w:t>&lt;kanceleja@iem.gov.lv&gt;</w:t>
              </w:r>
            </w:hyperlink>
          </w:p>
        </w:tc>
      </w:tr>
      <w:tr w:rsidR="00D62DB6" w:rsidTr="00D62DB6">
        <w:trPr>
          <w:tblCellSpacing w:w="0" w:type="dxa"/>
        </w:trPr>
        <w:tc>
          <w:tcPr>
            <w:tcW w:w="0" w:type="auto"/>
            <w:noWrap/>
            <w:hideMark/>
          </w:tcPr>
          <w:p w:rsidR="00D62DB6" w:rsidRDefault="00D62DB6">
            <w:pPr>
              <w:jc w:val="right"/>
              <w:rPr>
                <w:b/>
                <w:bCs/>
              </w:rPr>
            </w:pPr>
            <w:r>
              <w:rPr>
                <w:b/>
                <w:bCs/>
              </w:rPr>
              <w:t xml:space="preserve">CC: </w:t>
            </w:r>
          </w:p>
        </w:tc>
        <w:tc>
          <w:tcPr>
            <w:tcW w:w="0" w:type="auto"/>
            <w:vAlign w:val="center"/>
            <w:hideMark/>
          </w:tcPr>
          <w:p w:rsidR="00D62DB6" w:rsidRDefault="00D62DB6">
            <w:r>
              <w:t xml:space="preserve">Agija Leitāne-Šķēle </w:t>
            </w:r>
            <w:hyperlink r:id="rId10" w:history="1">
              <w:r>
                <w:rPr>
                  <w:rStyle w:val="Hyperlink"/>
                </w:rPr>
                <w:t>&lt;agija.leitane-skele@fm.gov.lv&gt;</w:t>
              </w:r>
            </w:hyperlink>
            <w:r>
              <w:t xml:space="preserve">, Dana Aleksandrova </w:t>
            </w:r>
            <w:hyperlink r:id="rId11" w:history="1">
              <w:r>
                <w:rPr>
                  <w:rStyle w:val="Hyperlink"/>
                </w:rPr>
                <w:t>&lt;dana.aleksandrova@fm.gov.lv&gt;</w:t>
              </w:r>
            </w:hyperlink>
            <w:r>
              <w:t xml:space="preserve">, Evita Šēfere </w:t>
            </w:r>
            <w:hyperlink r:id="rId12" w:history="1">
              <w:r>
                <w:rPr>
                  <w:rStyle w:val="Hyperlink"/>
                </w:rPr>
                <w:t>&lt;evita.sefere@fm.gov.lv&gt;</w:t>
              </w:r>
            </w:hyperlink>
            <w:r>
              <w:t xml:space="preserve">, Inese Briede </w:t>
            </w:r>
            <w:hyperlink r:id="rId13" w:history="1">
              <w:r>
                <w:rPr>
                  <w:rStyle w:val="Hyperlink"/>
                </w:rPr>
                <w:t>&lt;inese.briede@fm.gov.lv&gt;</w:t>
              </w:r>
            </w:hyperlink>
            <w:r>
              <w:t xml:space="preserve">, </w:t>
            </w:r>
            <w:hyperlink r:id="rId14" w:history="1">
              <w:r>
                <w:rPr>
                  <w:rStyle w:val="Hyperlink"/>
                </w:rPr>
                <w:t>signe.gatere@kase.gov.lv</w:t>
              </w:r>
            </w:hyperlink>
            <w:r>
              <w:t xml:space="preserve"> </w:t>
            </w:r>
            <w:hyperlink r:id="rId15" w:history="1">
              <w:r>
                <w:rPr>
                  <w:rStyle w:val="Hyperlink"/>
                </w:rPr>
                <w:t>&lt;signe.gatere@kase.gov.lv&gt;</w:t>
              </w:r>
            </w:hyperlink>
            <w:r>
              <w:t xml:space="preserve">, </w:t>
            </w:r>
            <w:hyperlink r:id="rId16" w:history="1">
              <w:r>
                <w:rPr>
                  <w:rStyle w:val="Hyperlink"/>
                </w:rPr>
                <w:t>ilze.briede@pmlp.gov.lv</w:t>
              </w:r>
            </w:hyperlink>
            <w:r>
              <w:t xml:space="preserve"> </w:t>
            </w:r>
            <w:hyperlink r:id="rId17" w:history="1">
              <w:r>
                <w:rPr>
                  <w:rStyle w:val="Hyperlink"/>
                </w:rPr>
                <w:t>&lt;ilze.briede@pmlp.gov.lv&gt;</w:t>
              </w:r>
            </w:hyperlink>
          </w:p>
        </w:tc>
      </w:tr>
    </w:tbl>
    <w:p w:rsidR="00D62DB6" w:rsidRDefault="00D62DB6" w:rsidP="00D62DB6">
      <w:pPr>
        <w:rPr>
          <w:rFonts w:ascii="Times New Roman" w:hAnsi="Times New Roman" w:cs="Times New Roman"/>
          <w:sz w:val="24"/>
          <w:szCs w:val="24"/>
        </w:rPr>
      </w:pPr>
      <w:r>
        <w:br/>
      </w:r>
      <w:r>
        <w:br/>
      </w:r>
    </w:p>
    <w:p w:rsidR="00D62DB6" w:rsidRDefault="00D62DB6" w:rsidP="00D62DB6">
      <w:pPr>
        <w:jc w:val="both"/>
      </w:pPr>
      <w:r>
        <w:rPr>
          <w:sz w:val="24"/>
          <w:szCs w:val="24"/>
        </w:rPr>
        <w:t>15.01.2021.  Nr. 10.1-6/7-1/58</w:t>
      </w:r>
    </w:p>
    <w:p w:rsidR="00D62DB6" w:rsidRDefault="00D62DB6" w:rsidP="00D62DB6">
      <w:pPr>
        <w:jc w:val="both"/>
      </w:pPr>
      <w:r>
        <w:rPr>
          <w:lang w:eastAsia="en-US"/>
        </w:rPr>
        <w:t> </w:t>
      </w:r>
    </w:p>
    <w:p w:rsidR="00D62DB6" w:rsidRDefault="00D62DB6" w:rsidP="00D62DB6">
      <w:pPr>
        <w:jc w:val="both"/>
      </w:pPr>
      <w:r>
        <w:rPr>
          <w:sz w:val="24"/>
          <w:szCs w:val="24"/>
        </w:rPr>
        <w:t>Labdien,</w:t>
      </w:r>
    </w:p>
    <w:p w:rsidR="00D62DB6" w:rsidRDefault="00D62DB6" w:rsidP="00D62DB6">
      <w:pPr>
        <w:jc w:val="both"/>
      </w:pPr>
      <w:r>
        <w:rPr>
          <w:sz w:val="24"/>
          <w:szCs w:val="24"/>
        </w:rPr>
        <w:t> </w:t>
      </w:r>
    </w:p>
    <w:p w:rsidR="00D62DB6" w:rsidRDefault="00D62DB6" w:rsidP="00D62DB6">
      <w:pPr>
        <w:jc w:val="both"/>
      </w:pPr>
      <w:r>
        <w:rPr>
          <w:sz w:val="24"/>
          <w:szCs w:val="24"/>
        </w:rPr>
        <w:t xml:space="preserve">Finanšu ministrija ir izskatījusi Iekšlietu ministrijas precizēto </w:t>
      </w:r>
      <w:r>
        <w:rPr>
          <w:rFonts w:ascii="Times New Roman ,serif" w:hAnsi="Times New Roman ,serif"/>
          <w:sz w:val="24"/>
          <w:szCs w:val="24"/>
        </w:rPr>
        <w:t>likumprojektu "Imigrācijas likums" (VSS-545), tam pievienoto anotāciju, izziņu un izsaka šādus iebildumus.</w:t>
      </w:r>
    </w:p>
    <w:p w:rsidR="00D62DB6" w:rsidRDefault="00D62DB6" w:rsidP="00D62DB6">
      <w:pPr>
        <w:numPr>
          <w:ilvl w:val="0"/>
          <w:numId w:val="1"/>
        </w:numPr>
        <w:jc w:val="both"/>
      </w:pPr>
      <w:r>
        <w:rPr>
          <w:rFonts w:ascii="Times New Roman ,serif" w:hAnsi="Times New Roman ,serif"/>
          <w:sz w:val="24"/>
          <w:szCs w:val="24"/>
        </w:rPr>
        <w:t>Uzturam iebildumu par likumprojekta 12.pantā ietverto nosacījumu, kas paredz, ka par vīzas atteikuma apstrīdēšanu ārzemnieks maksās valsts nodevu, kā arī par likumprojekta 22.pantā ietverto nosacījumu, kas paredz, ka ārzemniekam jāmaksā valsts nodeva, ja Pilsonības un migrācijas lietu pārvaldes priekšniekam tiek apstrīdēts minētās pārvaldes amatpersonas pieņemts lēmums par atteikumu izsniegt vai pagarināt ilgtermiņa vīzu, kā arī lēmums par ilgtermiņa vīzas anulēšanu vai atcelšanu.</w:t>
      </w:r>
    </w:p>
    <w:p w:rsidR="00D62DB6" w:rsidRDefault="00D62DB6" w:rsidP="00D62DB6">
      <w:pPr>
        <w:ind w:left="360"/>
        <w:jc w:val="both"/>
      </w:pPr>
      <w:r>
        <w:rPr>
          <w:rFonts w:ascii="Times New Roman ,serif" w:hAnsi="Times New Roman ,serif"/>
          <w:sz w:val="24"/>
          <w:szCs w:val="24"/>
        </w:rPr>
        <w:t>Informējam, ka Finanšu ministrija atsevišķi ir lūgusi arī Tieslietu ministrijas viedokli par likumprojektā “Imigrācijas likums” iekļauto Ārlietu ministrijas priekšlikumu, kas paredz ārzemniekam pienākumu maksāt valsts nodevu par vīzas atteikuma, anulēšanas vai atcelšanas apstrīdēšanu.</w:t>
      </w:r>
    </w:p>
    <w:p w:rsidR="00D62DB6" w:rsidRDefault="00D62DB6" w:rsidP="00D62DB6">
      <w:pPr>
        <w:ind w:left="360"/>
        <w:jc w:val="both"/>
      </w:pPr>
      <w:r>
        <w:rPr>
          <w:rFonts w:ascii="Times New Roman ,serif" w:hAnsi="Times New Roman ,serif"/>
          <w:sz w:val="24"/>
          <w:szCs w:val="24"/>
        </w:rPr>
        <w:t>Pamatojoties uz Finanšu ministrijas lūgumu, Tieslietu ministrija ir sniegusi savu viedokli ar 2021.gada 5.janvāra vēstuli Nr.1-13/20 (kas tika adresēta arī Ārlietu ministrijai un Iekšlietu ministrijai informācijai), norādot, ka nav pieļaujams mākslīgi sadalīt administratīvo procesu iestādē, nosakot maksājumu gan par iesnieguma izskatīšanu, gan par gala lēmuma pieņemšanu apstrīdēšanas gadījumā. Finanšu ministrija minētam viedoklim pilnībā pievienojas, jo, kā jau esam norādījuši iepriekš – valsts nodeva ir iekasējama par iestādē viena administratīva procesa ietvaros veicamo darbību kopumu, proti, vadoties pēc principa viens pakalpojums – viens maksājums. Savukārt tas, ka konkrētajā gadījumā administratīvā procesa ietvaros veicamo darbību (par kuru maksājama valsts nodeva) nodrošina vairākas iestādes un tikai viena no tām vēlas koriģēt personu uzvedību, ierobežojot personu sūdzību skaitu ar valsts nodevas palīdzību, neatbilst valsts nodevas noteikšanas pamatprincipiem.</w:t>
      </w:r>
    </w:p>
    <w:p w:rsidR="00D62DB6" w:rsidRDefault="00D62DB6" w:rsidP="00D62DB6">
      <w:pPr>
        <w:pStyle w:val="ListParagraph"/>
        <w:jc w:val="both"/>
      </w:pPr>
      <w:r>
        <w:rPr>
          <w:rFonts w:ascii="Times New Roman ,serif" w:hAnsi="Times New Roman ,serif"/>
          <w:sz w:val="24"/>
          <w:szCs w:val="24"/>
        </w:rPr>
        <w:t xml:space="preserve">Proti, atkārtoti uzsveram – valsts nodeva ir vienots maksājums par konkrētu pakalpojumu vai nodrošinājumu. Tas, ka pakalpojumu vai nodrošinājumu sniedz vairākas iestādes nenozīmē to, ka par šo konkrēto pakalpojumu vai nodrošinājumu kādā no iesaistītajām iestādēm drīkst piemērot vēl papildu maksājumu, kā tas tiek plānots šajā gadījumā, kad par vienu īstenotu administratīvo procesu vienā no iestādēm būtībā tiek plānots noteikt divas valsts nodevas. </w:t>
      </w:r>
      <w:bookmarkStart w:id="0" w:name="_GoBack"/>
      <w:bookmarkEnd w:id="0"/>
    </w:p>
    <w:p w:rsidR="00D62DB6" w:rsidRDefault="00D62DB6" w:rsidP="00D62DB6">
      <w:pPr>
        <w:pStyle w:val="ListParagraph"/>
        <w:jc w:val="both"/>
      </w:pPr>
      <w:r>
        <w:rPr>
          <w:rFonts w:ascii="Times New Roman ,serif" w:hAnsi="Times New Roman ,serif"/>
          <w:sz w:val="24"/>
          <w:szCs w:val="24"/>
        </w:rPr>
        <w:lastRenderedPageBreak/>
        <w:t>Tāpat norādām, ka nosacījums – viens pakalpojums – viens maksājums, ir attiecināms uz jebkuru administratīvā procesa ietvaros pieņemtu lēmumu, neatkarīgi no tā, vai lēmums ir pienākumu uzliekošs, labumu dodošs vai aizliedzošs.</w:t>
      </w:r>
    </w:p>
    <w:p w:rsidR="00D62DB6" w:rsidRDefault="00D62DB6" w:rsidP="00D62DB6">
      <w:pPr>
        <w:pStyle w:val="ListParagraph"/>
        <w:jc w:val="both"/>
      </w:pPr>
      <w:r>
        <w:rPr>
          <w:rFonts w:ascii="Times New Roman ,serif" w:hAnsi="Times New Roman ,serif"/>
          <w:sz w:val="24"/>
          <w:szCs w:val="24"/>
        </w:rPr>
        <w:t>Norādām, lai ierobežotu vai veicinātu personu skaitu, kas vēlas saņemt konkrēto nodrošinājumu vai pakalpojumu, tiek nevis mākslīgi sadalīts administratīvais process iestādē, bet gan īstenoti tādi risinājumi, kā noteikts atbilstošs valsts nodevas apmērs, piemēram, to attiecīgi samazinot, lai veicinātu personu skaitu, kas vēlas saņemt konkrēto pakalpojumu, vai palielinot – lai personu skaits, kas vēlas saņemt konkrētu pakalpojumu, tiktu ierobežots. Tāpat personu skaits tiek ierobežots ar citiem nosacījumiem, kā, piemēram, pakalpojuma vai nodrošinājuma atteikuma gadījumā valsts nodevu neatmaksājot, vai, kā to ir uzsvērusi Ārlietu ministrija savā izvērtējumā -  veicot depozīta maksājumu pie apstrīdēšanas iesnieguma iesniegšanas, kā tas ir noteikts attiecībā uz publisko iepirkuma procedūras apstrīdēšanu, kuru īsteno Iepirkumu uzraudzības birojs.</w:t>
      </w:r>
    </w:p>
    <w:p w:rsidR="00D62DB6" w:rsidRDefault="00D62DB6" w:rsidP="00D62DB6">
      <w:pPr>
        <w:pStyle w:val="ListParagraph"/>
        <w:jc w:val="both"/>
      </w:pPr>
      <w:r>
        <w:rPr>
          <w:rFonts w:ascii="Times New Roman ,serif" w:hAnsi="Times New Roman ,serif"/>
          <w:sz w:val="24"/>
          <w:szCs w:val="24"/>
        </w:rPr>
        <w:t>Savukārt, izvērtējot izziņai pievienoto Ārlietu ministrijas viedokli par valsts nodevas noteikšanu par vīzas atteikuma, atcelšanas vai anulēšanas lēmuma apstrīdēšanu, secināms.</w:t>
      </w:r>
    </w:p>
    <w:p w:rsidR="00D62DB6" w:rsidRDefault="00D62DB6" w:rsidP="00D62DB6">
      <w:pPr>
        <w:pStyle w:val="ListParagraph"/>
        <w:jc w:val="both"/>
      </w:pPr>
      <w:r>
        <w:rPr>
          <w:rFonts w:ascii="Times New Roman ,serif" w:hAnsi="Times New Roman ,serif"/>
          <w:sz w:val="24"/>
          <w:szCs w:val="24"/>
        </w:rPr>
        <w:t>Kā vienu no īpašajiem apstākļiem valsts nodevas noteikšanai Ārlietu ministrija norāda apstākli, ka valsts nodevas par vīzas atteikuma, anulēšanas vai atcelšanas lēmuma apstrīdēšanu neesamība Latvijas iestād</w:t>
      </w:r>
      <w:r>
        <w:rPr>
          <w:rFonts w:ascii="Times New Roman ,serif" w:hAnsi="Times New Roman ,serif"/>
          <w:color w:val="1F497D"/>
          <w:sz w:val="24"/>
          <w:szCs w:val="24"/>
        </w:rPr>
        <w:t>ē</w:t>
      </w:r>
      <w:r>
        <w:rPr>
          <w:rFonts w:ascii="Times New Roman ,serif" w:hAnsi="Times New Roman ,serif"/>
          <w:sz w:val="24"/>
          <w:szCs w:val="24"/>
        </w:rPr>
        <w:t>s ārzemniekiem padara par pievilcīgu mehānismu, ko izmantot, lai mēģinātu nelegāli nokļūt Eiropā. Tāpat Latvija izceļas Šengenas zonas dalībvalstu vidū, jo Latvijā ir noteiktas salīdzinoši nelielas nodevas administratīvas lietas turpināšanai tiesā. Piemēram, Vācijā, kur šobrīd nav noteikta vīzas lēmuma apstrīdēšanas nodeva, lēmuma pārsūdzēšanai tiesā nodeva ir 300 eiro, kamēr Latvijā tā ir 30 euro.</w:t>
      </w:r>
    </w:p>
    <w:p w:rsidR="00D62DB6" w:rsidRDefault="00D62DB6" w:rsidP="00D62DB6">
      <w:pPr>
        <w:pStyle w:val="ListParagraph"/>
        <w:jc w:val="both"/>
      </w:pPr>
      <w:r>
        <w:rPr>
          <w:rFonts w:ascii="Times New Roman ,serif" w:hAnsi="Times New Roman ,serif"/>
          <w:sz w:val="24"/>
          <w:szCs w:val="24"/>
        </w:rPr>
        <w:t>Izejot no Latvijas tiesiskā regulējuma valsts nodevu piemērošanā, kurā, kā jau iepriekš norādīts – nav pieļaujams mākslīgi sadalīt administratīvo procesu iestādē, nosakot maks</w:t>
      </w:r>
      <w:r>
        <w:rPr>
          <w:rFonts w:ascii="Times New Roman ,serif" w:hAnsi="Times New Roman ,serif"/>
          <w:color w:val="1F497D"/>
          <w:sz w:val="24"/>
          <w:szCs w:val="24"/>
        </w:rPr>
        <w:t>ājumu</w:t>
      </w:r>
      <w:r>
        <w:rPr>
          <w:rFonts w:ascii="Times New Roman ,serif" w:hAnsi="Times New Roman ,serif"/>
          <w:sz w:val="24"/>
          <w:szCs w:val="24"/>
        </w:rPr>
        <w:t xml:space="preserve"> gan par iesnieguma izskatīšanu, gan par gala lēmuma pieņemšanu apstrīdēšanas gadījumā, bet ir nosakāma valsts nodeva par  administratīvas lietas ierosināšanu tiesā, aicinām izvērtēt iespēju kā labāko risinājumu šajā gadījumā izvēlēties Vācijas piemēru. Tomēr, tā kā šāds risinājums ir saistīts ar Administratīvā procesa likuma grozījumiem, papildus būtu nepieciešams arī Tieslietu ministrijas viedoklis.</w:t>
      </w:r>
      <w:r>
        <w:rPr>
          <w:rFonts w:ascii="Times New Roman ,serif" w:hAnsi="Times New Roman ,serif"/>
          <w:color w:val="1F497D"/>
          <w:sz w:val="24"/>
          <w:szCs w:val="24"/>
        </w:rPr>
        <w:t xml:space="preserve"> </w:t>
      </w:r>
    </w:p>
    <w:p w:rsidR="00D62DB6" w:rsidRDefault="00D62DB6" w:rsidP="00D62DB6">
      <w:pPr>
        <w:pStyle w:val="ListParagraph"/>
        <w:jc w:val="both"/>
      </w:pPr>
      <w:r>
        <w:rPr>
          <w:sz w:val="24"/>
          <w:szCs w:val="24"/>
        </w:rPr>
        <w:t> </w:t>
      </w:r>
    </w:p>
    <w:p w:rsidR="00D62DB6" w:rsidRDefault="00D62DB6" w:rsidP="00D62DB6">
      <w:pPr>
        <w:numPr>
          <w:ilvl w:val="0"/>
          <w:numId w:val="1"/>
        </w:numPr>
        <w:jc w:val="both"/>
      </w:pPr>
      <w:r>
        <w:rPr>
          <w:rFonts w:ascii="Times New Roman ,serif" w:hAnsi="Times New Roman ,serif"/>
          <w:sz w:val="24"/>
          <w:szCs w:val="24"/>
        </w:rPr>
        <w:t>Lūdzam papildināt likumprojekta anotācijas III sadaļas “Tiesību akta projekta ietekme uz valsts un pašvaldību budžetiem” 6.punktu, tajā norādot, ka izdevumi ir plānoti Iekšlietu ministrijas budžeta apakšprogrammā 11.01.00 “Pilsonības un migrācijas lietu pārvalde”.</w:t>
      </w:r>
    </w:p>
    <w:p w:rsidR="00D62DB6" w:rsidRDefault="00D62DB6" w:rsidP="00D62DB6">
      <w:pPr>
        <w:pStyle w:val="ListParagraph"/>
        <w:jc w:val="both"/>
      </w:pPr>
      <w:r>
        <w:rPr>
          <w:rFonts w:ascii="Times New Roman ,serif" w:hAnsi="Times New Roman ,serif"/>
          <w:sz w:val="24"/>
          <w:szCs w:val="24"/>
        </w:rPr>
        <w:t> </w:t>
      </w:r>
    </w:p>
    <w:p w:rsidR="00D62DB6" w:rsidRDefault="00D62DB6" w:rsidP="00D62DB6">
      <w:pPr>
        <w:numPr>
          <w:ilvl w:val="0"/>
          <w:numId w:val="1"/>
        </w:numPr>
        <w:jc w:val="both"/>
      </w:pPr>
      <w:r>
        <w:rPr>
          <w:sz w:val="24"/>
          <w:szCs w:val="24"/>
        </w:rPr>
        <w:t>Lūdzam papildināt anotācijas IV sadaļas 1.punktu (nepieciešamie grozījumi citos normatīvajos aktos) 51.lpp. ar atsauci uz vērtspapīru izlaišanas noteikumiem:</w:t>
      </w:r>
    </w:p>
    <w:p w:rsidR="00D62DB6" w:rsidRDefault="00D62DB6" w:rsidP="00D62DB6">
      <w:pPr>
        <w:ind w:left="720"/>
        <w:jc w:val="both"/>
      </w:pPr>
      <w:r>
        <w:rPr>
          <w:rFonts w:ascii="Times New Roman ,serif" w:hAnsi="Times New Roman ,serif"/>
          <w:sz w:val="24"/>
          <w:szCs w:val="24"/>
        </w:rPr>
        <w:t>“6) 2014.gada 6.maija noteikumi Nr.237 “Valsts vērtspapīru izlaišanas noteikumi”, kuros tiks svītroti nosacījumi bezprocentu obligāciju emisijai, jo likumprojekts vairs neparedz termiņuzturēšanās atļaujas izsniegšanu personām, kas iegādājas īpašam mērķim noteiktus bezprocentu valsts vērtspapīrus.”.</w:t>
      </w:r>
    </w:p>
    <w:p w:rsidR="00D62DB6" w:rsidRDefault="00D62DB6" w:rsidP="00D62DB6">
      <w:pPr>
        <w:ind w:left="720"/>
        <w:jc w:val="both"/>
      </w:pPr>
      <w:r>
        <w:rPr>
          <w:sz w:val="24"/>
          <w:szCs w:val="24"/>
        </w:rPr>
        <w:t>Un pie atbildīgās institūcijas IV sadaļas 2.punktā par minētajiem grozījumiem norādīt</w:t>
      </w:r>
      <w:r>
        <w:rPr>
          <w:rFonts w:ascii="Times New Roman ,serif" w:hAnsi="Times New Roman ,serif"/>
          <w:sz w:val="24"/>
          <w:szCs w:val="24"/>
        </w:rPr>
        <w:t xml:space="preserve"> Valsts kase (2.punkta 6.apakšpunkts – Valsts kase).</w:t>
      </w:r>
    </w:p>
    <w:p w:rsidR="00D62DB6" w:rsidRDefault="00D62DB6" w:rsidP="00D62DB6">
      <w:pPr>
        <w:pStyle w:val="ListParagraph"/>
        <w:jc w:val="both"/>
      </w:pPr>
      <w:r>
        <w:rPr>
          <w:rFonts w:ascii="Times New Roman ,serif" w:hAnsi="Times New Roman ,serif"/>
          <w:sz w:val="24"/>
          <w:szCs w:val="24"/>
        </w:rPr>
        <w:t> </w:t>
      </w:r>
    </w:p>
    <w:p w:rsidR="00D62DB6" w:rsidRDefault="00D62DB6" w:rsidP="00D62DB6">
      <w:pPr>
        <w:pStyle w:val="ListParagraph"/>
      </w:pPr>
      <w:r>
        <w:rPr>
          <w:b/>
          <w:bCs/>
          <w:sz w:val="20"/>
          <w:szCs w:val="20"/>
        </w:rPr>
        <w:lastRenderedPageBreak/>
        <w:t> </w:t>
      </w:r>
    </w:p>
    <w:p w:rsidR="00D62DB6" w:rsidRDefault="00D62DB6" w:rsidP="00D62DB6">
      <w:pPr>
        <w:pStyle w:val="ListParagraph"/>
      </w:pPr>
      <w:r>
        <w:rPr>
          <w:b/>
          <w:bCs/>
          <w:sz w:val="20"/>
          <w:szCs w:val="20"/>
        </w:rPr>
        <w:t> </w:t>
      </w:r>
    </w:p>
    <w:p w:rsidR="00D62DB6" w:rsidRDefault="00D62DB6" w:rsidP="00D62DB6">
      <w:pPr>
        <w:spacing w:after="240"/>
      </w:pPr>
      <w:r>
        <w:rPr>
          <w:b/>
          <w:bCs/>
          <w:sz w:val="20"/>
          <w:szCs w:val="20"/>
        </w:rPr>
        <w:t>  Ar cieņu</w:t>
      </w:r>
      <w:r>
        <w:rPr>
          <w:b/>
          <w:bCs/>
          <w:sz w:val="20"/>
          <w:szCs w:val="20"/>
        </w:rPr>
        <w:br/>
        <w:t>Ilze Sevele</w:t>
      </w:r>
      <w:r>
        <w:rPr>
          <w:sz w:val="16"/>
          <w:szCs w:val="16"/>
        </w:rPr>
        <w:br/>
        <w:t xml:space="preserve">Juridiskā departamenta </w:t>
      </w:r>
      <w:r>
        <w:rPr>
          <w:sz w:val="16"/>
          <w:szCs w:val="16"/>
        </w:rPr>
        <w:br/>
        <w:t>Tiesību aktu nodaļas juriskonsulte</w:t>
      </w:r>
      <w:r>
        <w:rPr>
          <w:sz w:val="16"/>
          <w:szCs w:val="16"/>
        </w:rPr>
        <w:br/>
        <w:t xml:space="preserve">E-pasts: </w:t>
      </w:r>
      <w:hyperlink r:id="rId18" w:history="1">
        <w:r>
          <w:rPr>
            <w:rStyle w:val="Hyperlink"/>
            <w:color w:val="1F497D"/>
            <w:sz w:val="16"/>
            <w:szCs w:val="16"/>
          </w:rPr>
          <w:t>ilze.sevele@fm.gov.lv</w:t>
        </w:r>
      </w:hyperlink>
      <w:r>
        <w:rPr>
          <w:sz w:val="16"/>
          <w:szCs w:val="16"/>
        </w:rPr>
        <w:br/>
        <w:t>Tālr.: 67095483</w:t>
      </w:r>
    </w:p>
    <w:p w:rsidR="00D62DB6" w:rsidRDefault="00D62DB6" w:rsidP="00D62DB6">
      <w:r>
        <w:rPr>
          <w:b/>
          <w:bCs/>
          <w:sz w:val="20"/>
          <w:szCs w:val="20"/>
        </w:rPr>
        <w:t> </w:t>
      </w:r>
    </w:p>
    <w:p w:rsidR="00D62DB6" w:rsidRDefault="00D62DB6" w:rsidP="00D62DB6">
      <w:r>
        <w:rPr>
          <w:b/>
          <w:bCs/>
          <w:sz w:val="20"/>
          <w:szCs w:val="20"/>
        </w:rPr>
        <w:t>Evita Šēfere</w:t>
      </w:r>
      <w:r>
        <w:rPr>
          <w:sz w:val="16"/>
          <w:szCs w:val="16"/>
        </w:rPr>
        <w:br/>
        <w:t xml:space="preserve">Nodokļu administrēšanas un sabiedrības interešu politiku departamenta </w:t>
      </w:r>
      <w:r>
        <w:rPr>
          <w:sz w:val="16"/>
          <w:szCs w:val="16"/>
        </w:rPr>
        <w:br/>
        <w:t>Nodokļu administrēšanas un starptautiskās administratīvās sadarbības politikas nodaļas vecākā eksperte</w:t>
      </w:r>
      <w:r>
        <w:rPr>
          <w:sz w:val="16"/>
          <w:szCs w:val="16"/>
        </w:rPr>
        <w:br/>
        <w:t xml:space="preserve">E-pasts: </w:t>
      </w:r>
      <w:hyperlink r:id="rId19" w:history="1">
        <w:r>
          <w:rPr>
            <w:rStyle w:val="Hyperlink"/>
            <w:sz w:val="16"/>
            <w:szCs w:val="16"/>
          </w:rPr>
          <w:t>evita.sefere@fm.gov.lv</w:t>
        </w:r>
      </w:hyperlink>
      <w:r>
        <w:rPr>
          <w:sz w:val="16"/>
          <w:szCs w:val="16"/>
        </w:rPr>
        <w:br/>
        <w:t>Tālr.: 67083942</w:t>
      </w:r>
    </w:p>
    <w:p w:rsidR="00D62DB6" w:rsidRDefault="00D62DB6" w:rsidP="00D62DB6">
      <w:pPr>
        <w:pStyle w:val="ListParagraph"/>
      </w:pPr>
      <w:r>
        <w:rPr>
          <w:color w:val="1F497D"/>
          <w:lang w:eastAsia="en-US"/>
        </w:rPr>
        <w:t> </w:t>
      </w:r>
    </w:p>
    <w:p w:rsidR="00D62DB6" w:rsidRDefault="00D62DB6" w:rsidP="00D62DB6">
      <w:r>
        <w:rPr>
          <w:b/>
          <w:bCs/>
          <w:sz w:val="20"/>
          <w:szCs w:val="20"/>
        </w:rPr>
        <w:t>Inese Briede</w:t>
      </w:r>
      <w:r>
        <w:rPr>
          <w:sz w:val="16"/>
          <w:szCs w:val="16"/>
        </w:rPr>
        <w:br/>
        <w:t xml:space="preserve">Budžeta departamenta </w:t>
      </w:r>
      <w:r>
        <w:rPr>
          <w:sz w:val="16"/>
          <w:szCs w:val="16"/>
        </w:rPr>
        <w:br/>
        <w:t>Aizsardzības un tiesībsargājošo iestāžu finansēšanas nodaļas vadītāja vietniece</w:t>
      </w:r>
      <w:r>
        <w:rPr>
          <w:sz w:val="16"/>
          <w:szCs w:val="16"/>
        </w:rPr>
        <w:br/>
        <w:t xml:space="preserve">E-pasts: </w:t>
      </w:r>
      <w:hyperlink r:id="rId20" w:history="1">
        <w:r>
          <w:rPr>
            <w:rStyle w:val="Hyperlink"/>
            <w:color w:val="1F497D"/>
            <w:sz w:val="16"/>
            <w:szCs w:val="16"/>
          </w:rPr>
          <w:t>inese.briede@fm.gov.lv</w:t>
        </w:r>
      </w:hyperlink>
      <w:r>
        <w:rPr>
          <w:sz w:val="16"/>
          <w:szCs w:val="16"/>
        </w:rPr>
        <w:br/>
        <w:t>Tālr.: 67095424</w:t>
      </w:r>
    </w:p>
    <w:p w:rsidR="00D62DB6" w:rsidRDefault="00D62DB6" w:rsidP="00D62DB6">
      <w:pPr>
        <w:pStyle w:val="ListParagraph"/>
      </w:pPr>
      <w:r>
        <w:rPr>
          <w:sz w:val="16"/>
          <w:szCs w:val="16"/>
        </w:rPr>
        <w:t> </w:t>
      </w:r>
    </w:p>
    <w:p w:rsidR="00D62DB6" w:rsidRDefault="00D62DB6" w:rsidP="00D62DB6">
      <w:r>
        <w:rPr>
          <w:sz w:val="16"/>
          <w:szCs w:val="16"/>
        </w:rPr>
        <w:t> </w:t>
      </w:r>
    </w:p>
    <w:p w:rsidR="00D62DB6" w:rsidRDefault="00D62DB6" w:rsidP="00D62DB6">
      <w:r>
        <w:rPr>
          <w:sz w:val="20"/>
          <w:szCs w:val="20"/>
        </w:rPr>
        <w:t>Signe Gātere</w:t>
      </w:r>
    </w:p>
    <w:p w:rsidR="00D62DB6" w:rsidRDefault="00D62DB6" w:rsidP="00D62DB6">
      <w:r>
        <w:rPr>
          <w:sz w:val="20"/>
          <w:szCs w:val="20"/>
        </w:rPr>
        <w:t>Valsts kases</w:t>
      </w:r>
    </w:p>
    <w:p w:rsidR="00D62DB6" w:rsidRDefault="00D62DB6" w:rsidP="00D62DB6">
      <w:r>
        <w:rPr>
          <w:sz w:val="20"/>
          <w:szCs w:val="20"/>
        </w:rPr>
        <w:t>Finanšu resursu departamenta</w:t>
      </w:r>
    </w:p>
    <w:p w:rsidR="00D62DB6" w:rsidRDefault="00D62DB6" w:rsidP="00D62DB6">
      <w:r>
        <w:rPr>
          <w:sz w:val="20"/>
          <w:szCs w:val="20"/>
        </w:rPr>
        <w:t>Vecākā eksperte</w:t>
      </w:r>
    </w:p>
    <w:p w:rsidR="00D62DB6" w:rsidRDefault="00D62DB6" w:rsidP="00D62DB6">
      <w:r>
        <w:rPr>
          <w:sz w:val="20"/>
          <w:szCs w:val="20"/>
        </w:rPr>
        <w:t>Tālr: 67 094 342</w:t>
      </w:r>
    </w:p>
    <w:p w:rsidR="00D62DB6" w:rsidRDefault="00D62DB6" w:rsidP="00D62DB6">
      <w:r>
        <w:rPr>
          <w:sz w:val="20"/>
          <w:szCs w:val="20"/>
        </w:rPr>
        <w:t xml:space="preserve">Epasts: </w:t>
      </w:r>
      <w:hyperlink r:id="rId21" w:history="1">
        <w:r>
          <w:rPr>
            <w:rStyle w:val="Hyperlink"/>
            <w:sz w:val="20"/>
            <w:szCs w:val="20"/>
          </w:rPr>
          <w:t>signe.gatere@kase.gov.lv</w:t>
        </w:r>
      </w:hyperlink>
    </w:p>
    <w:p w:rsidR="00D62DB6" w:rsidRDefault="00D62DB6" w:rsidP="00D62DB6">
      <w:pPr>
        <w:autoSpaceDE w:val="0"/>
        <w:autoSpaceDN w:val="0"/>
      </w:pPr>
      <w:hyperlink r:id="rId22" w:history="1">
        <w:r>
          <w:rPr>
            <w:rStyle w:val="Hyperlink"/>
            <w:color w:val="0000FF"/>
            <w:sz w:val="20"/>
            <w:szCs w:val="20"/>
          </w:rPr>
          <w:t>http://www.kase.gov.lv</w:t>
        </w:r>
      </w:hyperlink>
      <w:r>
        <w:rPr>
          <w:sz w:val="20"/>
          <w:szCs w:val="20"/>
        </w:rPr>
        <w:t xml:space="preserve"> </w:t>
      </w:r>
    </w:p>
    <w:p w:rsidR="00D62DB6" w:rsidRDefault="00D62DB6" w:rsidP="00D62DB6">
      <w:pPr>
        <w:autoSpaceDE w:val="0"/>
        <w:autoSpaceDN w:val="0"/>
      </w:pPr>
      <w:r>
        <w:rPr>
          <w:sz w:val="20"/>
          <w:szCs w:val="20"/>
        </w:rPr>
        <w:t>Twitter: @Valstskase</w:t>
      </w:r>
      <w:r>
        <w:rPr>
          <w:color w:val="1F497D"/>
          <w:sz w:val="24"/>
          <w:szCs w:val="24"/>
        </w:rPr>
        <w:t xml:space="preserve"> </w:t>
      </w:r>
    </w:p>
    <w:p w:rsidR="00D62DB6" w:rsidRDefault="00D62DB6" w:rsidP="00D62DB6">
      <w:r>
        <w:rPr>
          <w:sz w:val="16"/>
          <w:szCs w:val="16"/>
        </w:rPr>
        <w:br/>
      </w:r>
      <w:r>
        <w:rPr>
          <w:sz w:val="16"/>
          <w:szCs w:val="16"/>
        </w:rPr>
        <w:br/>
        <w:t>Latvijas Republikas Finanšu ministrija</w:t>
      </w:r>
      <w:r>
        <w:rPr>
          <w:sz w:val="16"/>
          <w:szCs w:val="16"/>
        </w:rPr>
        <w:br/>
        <w:t>Smilšu iela 1, Riga, LV-1919, Latvija</w:t>
      </w:r>
      <w:r>
        <w:rPr>
          <w:sz w:val="16"/>
          <w:szCs w:val="16"/>
        </w:rPr>
        <w:br/>
        <w:t xml:space="preserve">Mājaslapa: </w:t>
      </w:r>
      <w:hyperlink r:id="rId23" w:history="1">
        <w:r>
          <w:rPr>
            <w:rStyle w:val="Hyperlink"/>
            <w:color w:val="1F497D"/>
            <w:sz w:val="16"/>
            <w:szCs w:val="16"/>
          </w:rPr>
          <w:t>www.fm.gov.lv</w:t>
        </w:r>
      </w:hyperlink>
      <w:r>
        <w:rPr>
          <w:sz w:val="16"/>
          <w:szCs w:val="16"/>
        </w:rPr>
        <w:br/>
        <w:t xml:space="preserve">E-pasts: </w:t>
      </w:r>
      <w:hyperlink r:id="rId24" w:history="1">
        <w:r>
          <w:rPr>
            <w:rStyle w:val="Hyperlink"/>
            <w:color w:val="1F497D"/>
            <w:sz w:val="16"/>
            <w:szCs w:val="16"/>
          </w:rPr>
          <w:t>pasts@fm.gov.lv</w:t>
        </w:r>
      </w:hyperlink>
      <w:r>
        <w:rPr>
          <w:sz w:val="16"/>
          <w:szCs w:val="16"/>
        </w:rPr>
        <w:br/>
      </w:r>
      <w:r>
        <w:rPr>
          <w:rFonts w:asciiTheme="minorHAnsi" w:eastAsiaTheme="minorHAnsi" w:hAnsiTheme="minorHAnsi" w:cstheme="minorBidi"/>
          <w:noProof/>
        </w:rPr>
        <w:drawing>
          <wp:inline distT="0" distB="0" distL="0" distR="0">
            <wp:extent cx="714375" cy="723900"/>
            <wp:effectExtent l="0" t="0" r="9525" b="0"/>
            <wp:docPr id="1" name="Picture 1" descr="C:\Users\ilzebr\AppData\Local\Microsoft\Windows\INetCache\Content.MSO\88808D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zebr\AppData\Local\Microsoft\Windows\INetCache\Content.MSO\88808D55.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350FCA" w:rsidRDefault="00350FCA"/>
    <w:sectPr w:rsidR="00350FCA" w:rsidSect="00D62DB6">
      <w:headerReference w:type="default" r:id="rId26"/>
      <w:footerReference w:type="default" r:id="rId27"/>
      <w:footerReference w:type="first" r:id="rId2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DB6" w:rsidRDefault="00D62DB6" w:rsidP="00D62DB6">
      <w:r>
        <w:separator/>
      </w:r>
    </w:p>
  </w:endnote>
  <w:endnote w:type="continuationSeparator" w:id="0">
    <w:p w:rsidR="00D62DB6" w:rsidRDefault="00D62DB6" w:rsidP="00D6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DB6" w:rsidRDefault="00D62DB6">
    <w:pPr>
      <w:pStyle w:val="Footer"/>
    </w:pPr>
    <w:r>
      <w:t>FMAtz_150121</w:t>
    </w:r>
  </w:p>
  <w:p w:rsidR="00D62DB6" w:rsidRDefault="00D62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DB6" w:rsidRDefault="00D62DB6">
    <w:pPr>
      <w:pStyle w:val="Footer"/>
    </w:pPr>
    <w:r>
      <w:t>FMAtz_150121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DB6" w:rsidRDefault="00D62DB6" w:rsidP="00D62DB6">
      <w:r>
        <w:separator/>
      </w:r>
    </w:p>
  </w:footnote>
  <w:footnote w:type="continuationSeparator" w:id="0">
    <w:p w:rsidR="00D62DB6" w:rsidRDefault="00D62DB6" w:rsidP="00D62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811997"/>
      <w:docPartObj>
        <w:docPartGallery w:val="Page Numbers (Top of Page)"/>
        <w:docPartUnique/>
      </w:docPartObj>
    </w:sdtPr>
    <w:sdtEndPr>
      <w:rPr>
        <w:noProof/>
      </w:rPr>
    </w:sdtEndPr>
    <w:sdtContent>
      <w:p w:rsidR="00D62DB6" w:rsidRDefault="00D62DB6">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D62DB6" w:rsidRDefault="00D62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6873"/>
    <w:multiLevelType w:val="hybridMultilevel"/>
    <w:tmpl w:val="B8006A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DB6"/>
    <w:rsid w:val="00350FCA"/>
    <w:rsid w:val="00D62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B661"/>
  <w15:chartTrackingRefBased/>
  <w15:docId w15:val="{603F5C3E-1696-429E-9DC0-ECFD9477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DB6"/>
    <w:pPr>
      <w:spacing w:after="0" w:line="240" w:lineRule="auto"/>
    </w:pPr>
    <w:rPr>
      <w:rFonts w:ascii="Calibri" w:eastAsia="Times New Roman"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2DB6"/>
    <w:rPr>
      <w:color w:val="0563C1"/>
      <w:u w:val="single"/>
    </w:rPr>
  </w:style>
  <w:style w:type="paragraph" w:styleId="ListParagraph">
    <w:name w:val="List Paragraph"/>
    <w:basedOn w:val="Normal"/>
    <w:uiPriority w:val="34"/>
    <w:qFormat/>
    <w:rsid w:val="00D62DB6"/>
    <w:pPr>
      <w:ind w:left="720"/>
    </w:pPr>
  </w:style>
  <w:style w:type="paragraph" w:styleId="Header">
    <w:name w:val="header"/>
    <w:basedOn w:val="Normal"/>
    <w:link w:val="HeaderChar"/>
    <w:uiPriority w:val="99"/>
    <w:unhideWhenUsed/>
    <w:rsid w:val="00D62DB6"/>
    <w:pPr>
      <w:tabs>
        <w:tab w:val="center" w:pos="4153"/>
        <w:tab w:val="right" w:pos="8306"/>
      </w:tabs>
    </w:pPr>
  </w:style>
  <w:style w:type="character" w:customStyle="1" w:styleId="HeaderChar">
    <w:name w:val="Header Char"/>
    <w:basedOn w:val="DefaultParagraphFont"/>
    <w:link w:val="Header"/>
    <w:uiPriority w:val="99"/>
    <w:rsid w:val="00D62DB6"/>
    <w:rPr>
      <w:rFonts w:ascii="Calibri" w:eastAsia="Times New Roman" w:hAnsi="Calibri" w:cs="Calibri"/>
      <w:lang w:eastAsia="lv-LV"/>
    </w:rPr>
  </w:style>
  <w:style w:type="paragraph" w:styleId="Footer">
    <w:name w:val="footer"/>
    <w:basedOn w:val="Normal"/>
    <w:link w:val="FooterChar"/>
    <w:uiPriority w:val="99"/>
    <w:unhideWhenUsed/>
    <w:rsid w:val="00D62DB6"/>
    <w:pPr>
      <w:tabs>
        <w:tab w:val="center" w:pos="4153"/>
        <w:tab w:val="right" w:pos="8306"/>
      </w:tabs>
    </w:pPr>
  </w:style>
  <w:style w:type="character" w:customStyle="1" w:styleId="FooterChar">
    <w:name w:val="Footer Char"/>
    <w:basedOn w:val="DefaultParagraphFont"/>
    <w:link w:val="Footer"/>
    <w:uiPriority w:val="99"/>
    <w:rsid w:val="00D62DB6"/>
    <w:rPr>
      <w:rFonts w:ascii="Calibri" w:eastAsia="Times New Roman" w:hAnsi="Calibri" w:cs="Calibri"/>
      <w:lang w:eastAsia="lv-LV"/>
    </w:rPr>
  </w:style>
  <w:style w:type="paragraph" w:styleId="BalloonText">
    <w:name w:val="Balloon Text"/>
    <w:basedOn w:val="Normal"/>
    <w:link w:val="BalloonTextChar"/>
    <w:uiPriority w:val="99"/>
    <w:semiHidden/>
    <w:unhideWhenUsed/>
    <w:rsid w:val="00D62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DB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151805">
      <w:bodyDiv w:val="1"/>
      <w:marLeft w:val="0"/>
      <w:marRight w:val="0"/>
      <w:marTop w:val="0"/>
      <w:marBottom w:val="0"/>
      <w:divBdr>
        <w:top w:val="none" w:sz="0" w:space="0" w:color="auto"/>
        <w:left w:val="none" w:sz="0" w:space="0" w:color="auto"/>
        <w:bottom w:val="none" w:sz="0" w:space="0" w:color="auto"/>
        <w:right w:val="none" w:sz="0" w:space="0" w:color="auto"/>
      </w:divBdr>
      <w:divsChild>
        <w:div w:id="1747989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nceleja@iem.gov.lv" TargetMode="External"/><Relationship Id="rId13" Type="http://schemas.openxmlformats.org/officeDocument/2006/relationships/hyperlink" Target="mailto:inese.briede@fm.gov.lv" TargetMode="External"/><Relationship Id="rId18" Type="http://schemas.openxmlformats.org/officeDocument/2006/relationships/hyperlink" Target="mailto:%20ilze.sevele@fm.gov.lv"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signe.gatere@kase.gov.lv" TargetMode="External"/><Relationship Id="rId7" Type="http://schemas.openxmlformats.org/officeDocument/2006/relationships/hyperlink" Target="mailto:Pasts@fm.gov.lv" TargetMode="External"/><Relationship Id="rId12" Type="http://schemas.openxmlformats.org/officeDocument/2006/relationships/hyperlink" Target="mailto:evita.sefere@fm.gov.lv" TargetMode="External"/><Relationship Id="rId17" Type="http://schemas.openxmlformats.org/officeDocument/2006/relationships/hyperlink" Target="mailto:ilze.briede@pmlp.gov.lv"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ilze.briede@pmlp.gov.lv" TargetMode="External"/><Relationship Id="rId20" Type="http://schemas.openxmlformats.org/officeDocument/2006/relationships/hyperlink" Target="mailto:%20inese.briede@fm.gov.l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a.aleksandrova@fm.gov.lv" TargetMode="External"/><Relationship Id="rId24" Type="http://schemas.openxmlformats.org/officeDocument/2006/relationships/hyperlink" Target="pasts@fm.gov.lv" TargetMode="External"/><Relationship Id="rId5" Type="http://schemas.openxmlformats.org/officeDocument/2006/relationships/footnotes" Target="footnotes.xml"/><Relationship Id="rId15" Type="http://schemas.openxmlformats.org/officeDocument/2006/relationships/hyperlink" Target="mailto:signe.gatere@kase.gov.lv" TargetMode="External"/><Relationship Id="rId23" Type="http://schemas.openxmlformats.org/officeDocument/2006/relationships/hyperlink" Target="www.fm.gov.lv" TargetMode="External"/><Relationship Id="rId28" Type="http://schemas.openxmlformats.org/officeDocument/2006/relationships/footer" Target="footer2.xml"/><Relationship Id="rId10" Type="http://schemas.openxmlformats.org/officeDocument/2006/relationships/hyperlink" Target="mailto:agija.leitane-skele@fm.gov.lv" TargetMode="External"/><Relationship Id="rId19" Type="http://schemas.openxmlformats.org/officeDocument/2006/relationships/hyperlink" Target="mailto:%20evita.sefere@fm.gov.l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anceleja@iem.gov.lv" TargetMode="External"/><Relationship Id="rId14" Type="http://schemas.openxmlformats.org/officeDocument/2006/relationships/hyperlink" Target="mailto:signe.gatere@kase.gov.lv" TargetMode="External"/><Relationship Id="rId22" Type="http://schemas.openxmlformats.org/officeDocument/2006/relationships/hyperlink" Target="http://www.kase.gov.lv/"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467"/>
    <w:rsid w:val="00D224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5E2BCFB873470EB382E1120333964B">
    <w:name w:val="A85E2BCFB873470EB382E1120333964B"/>
    <w:rsid w:val="00D22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5040</Words>
  <Characters>2873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Briede</dc:creator>
  <cp:keywords/>
  <dc:description/>
  <cp:lastModifiedBy>Ilze Briede</cp:lastModifiedBy>
  <cp:revision>1</cp:revision>
  <cp:lastPrinted>2021-02-22T06:39:00Z</cp:lastPrinted>
  <dcterms:created xsi:type="dcterms:W3CDTF">2021-02-22T06:38:00Z</dcterms:created>
  <dcterms:modified xsi:type="dcterms:W3CDTF">2021-02-22T06:39:00Z</dcterms:modified>
</cp:coreProperties>
</file>