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un termiņu, kādā augstskolas sagatavo un publisko gada pārskatu, kā arī publiskajā pārskatā ietveramo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ir gribēts atteikties no tā, ka koledžas publisko šos gada pārskatus, jo 1.3.p. ir minēts, ka tikai augstskolām, savukārt III nodaļas punktos parādās, ka arī koledžām ir jāpublisko.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nosūtot uz Izglītības un zinātnes ministrijas oficiālo elektroniskā pasta adresi atskaiti par augstskolas stratēģiskās specializācijas īstenošanu vidusposmā un trīs mēnešu laikā pēc augstskolas attīstības stratēģijas ieviešanas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konkrētu informāciju, kuru tiek lūgts iesūtīt.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iekļaujot informāciju Valsts izglītības informācijas sistēmā atbilstoši normatīvajam aktam, kas nosaka valsts izglītības informācijas sistēmas saturu, uzturēšanas, datu ievadīšanas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atteikties no 2.2.x apakšpunktos iekļautās smalkās detalizācijas tieši kāda veida studējošie vai absolventi, bet atstāt vispārīgi, ka par augstskolā studējošiem, augstskolas absolventiem vai tml., kā arī, ja informāciju ievada atbilstoši citam normatīvajam aktam, tad tajā var arī precizēt sīkāk.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Koledža iesniedz Izglītības un zinātnes ministrijai oficiālās statistikas un monitoringa nodrošināšanai šādu informāciju, iekļaujot to Valsts izglītības informācijas sistēmā atbilstoši normatīvajam aktam, kas nosaka Valsts izglītības informācijas sistēmas saturu, uzturēšanas, datu ievadīšanas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ierosinājumā pie 2.2. apakšpunktiem - aicinām atteikties no uzskaitījuma detalizācijas, bet formulēt vispārīgi.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augstskolas un koledžas darbību publiskojamie dati, to publiskošanas kārtība un augstskolas gada pārskata sagatavošana un publiskošana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III nodaļas nosaukumu, atsakoties no apzīmējuma “gada pārskats”, kas rada maldīgu priekšstatu uz, piem., “publiskais gada pārskats”, lai ir skaidrs, ka tas nav finanšu gada pārskats, kas ir atsevišķi regulēts un pieejams publiski Valsts kases sistēmā un ar citu saturu.  T.sk. 5. punkts jau arī saka, ka brīvas formas gada pārskatā. Ja veic rekomendēto precizējumu, tad arī secīgajos punktos, piem., 6.p.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kopsavilkumā par starptautiskā zinātniskā izvērtējuma rezultātiem dalījumā pa vērtējamām vienībām saskaņā ar normatīvo aktu, kas nosaka zinātnisko institūciju darbības starptautiskā novērtējuma organizēšanas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informācija par starptautiskā zinātniskā izvērtējuma rezultātiem augstskolām vispār nebūtu jāsniedz. Šī informācija ir pieejama IZM, jo IZM organizē izvērtējumu. Vienu reizi to ievadot, attiecīgā informācijas sistēmā tā ir pieejama līdz nākamajam izvērtējumam, kurš notiek vienu reizi sešos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gada pārskatam, publicē savā tīmekļa stipendiju nolikumu un iekšējos noteikumus, kas nosaka atlīdzības noteikšanas kārtību, personāla politiku un grāmatvedības kārtošanas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9.p., kā minimums svītrojot “Grāmatvedības kārtošanas kārtību”, piem., aizstājot ar “finanšu politika” vai arī kopumā, ka publicē Padomes apstiprinātās politikas. Ierosinām svītrot “Grāmatvedības kārtošanas kārtību”, ņemot vērā, ka tas ir viens atsevišķi no kopējā konteksta "izrauts" dokuments un pēc būtības visi šie dokumenti jau tiek publiskoti pie oficiālā gada pārskata, kas ir publiski pieejami Valsts kases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21.05.2025.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21.05.2025.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