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25-TA-800: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 septembra noteikumos Nr. 529 "Ēku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papildināt noteikumus ar 46.</w:t>
            </w:r>
            <w:r w:rsidR="00000000" w:rsidRPr="00000000" w:rsidDel="00000000">
              <w:rPr>
                <w:i w:val="1"/>
                <w:vertAlign w:val="superscript"/>
                <w:rtl w:val="0"/>
              </w:rPr>
              <w:t xml:space="preserve">2</w:t>
            </w:r>
            <w:r w:rsidR="00000000" w:rsidRPr="00000000" w:rsidDel="00000000">
              <w:rPr>
                <w:i w:val="1"/>
                <w:rtl w:val="0"/>
              </w:rPr>
              <w:t xml:space="preserve"> 3.apakšpunktu šādā redakcijā:</w:t>
            </w:r>
            <w:r w:rsidR="00000000" w:rsidRPr="00000000" w:rsidDel="00000000">
              <w:rPr>
                <w:i w:val="1"/>
                <w:rtl w:val="0"/>
              </w:rPr>
              <w:t xml:space="preserve">"46.</w:t>
            </w:r>
            <w:r w:rsidR="00000000" w:rsidRPr="00000000" w:rsidDel="00000000">
              <w:rPr>
                <w:i w:val="1"/>
                <w:vertAlign w:val="superscript"/>
                <w:rtl w:val="0"/>
              </w:rPr>
              <w:t xml:space="preserve">2</w:t>
            </w:r>
            <w:r w:rsidR="00000000" w:rsidRPr="00000000" w:rsidDel="00000000">
              <w:rPr>
                <w:i w:val="1"/>
                <w:rtl w:val="0"/>
              </w:rPr>
              <w:t xml:space="preserve"> 3. šo noteikumu 7.</w:t>
            </w:r>
            <w:r w:rsidR="00000000" w:rsidRPr="00000000" w:rsidDel="00000000">
              <w:rPr>
                <w:i w:val="1"/>
                <w:vertAlign w:val="superscript"/>
                <w:rtl w:val="0"/>
              </w:rPr>
              <w:t xml:space="preserve">2</w:t>
            </w:r>
            <w:r w:rsidR="00000000" w:rsidRPr="00000000" w:rsidDel="00000000">
              <w:rPr>
                <w:i w:val="1"/>
                <w:rtl w:val="0"/>
              </w:rPr>
              <w:t xml:space="preserve"> 11. apakšpunktā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klusēšanas – piekrišanas principa piemērošanu 7.</w:t>
            </w:r>
            <w:r w:rsidR="00000000" w:rsidRPr="00000000" w:rsidDel="00000000">
              <w:rPr>
                <w:vertAlign w:val="superscript"/>
                <w:rtl w:val="0"/>
              </w:rPr>
              <w:t xml:space="preserve">2</w:t>
            </w:r>
            <w:r w:rsidR="00000000" w:rsidRPr="00000000" w:rsidDel="00000000">
              <w:rPr>
                <w:rtl w:val="0"/>
              </w:rPr>
              <w:t xml:space="preserve"> 11. apakšpunktā minētajos gadījumos. Norādām, ka minētais apakšpunkts tai skaitā ietver iespēju praktiski neierobežoti palielināt ēkas platību, tādējādi būvvaldei ir jāveic pilnvērtīga ieceres atbilstības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w:t>
            </w:r>
            <w:r w:rsidR="00000000" w:rsidRPr="00000000" w:rsidDel="00000000">
              <w:rPr>
                <w:i w:val="1"/>
                <w:vertAlign w:val="superscript"/>
                <w:rtl w:val="0"/>
              </w:rPr>
              <w:t xml:space="preserve">2</w:t>
            </w:r>
            <w:r w:rsidR="00000000" w:rsidRPr="00000000" w:rsidDel="00000000">
              <w:rPr>
                <w:i w:val="1"/>
                <w:rtl w:val="0"/>
              </w:rPr>
              <w:t xml:space="preserve"> 11. otrās grupas viena vai divu dzīvokļu dzīvokļa dzīvojamās ēkas, palīgēkas vai lauksaimniecības nedzīvojamās ēkas pārbūve, kas nemaina būves grupu uz augstāku būves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lasot grozījumu priekšlikumu ar nākotnes versiju, konstatējams, ka 7.</w:t>
            </w:r>
            <w:r w:rsidR="00000000" w:rsidRPr="00000000" w:rsidDel="00000000">
              <w:rPr>
                <w:vertAlign w:val="superscript"/>
                <w:rtl w:val="0"/>
              </w:rPr>
              <w:t xml:space="preserve">2</w:t>
            </w:r>
            <w:r w:rsidR="00000000" w:rsidRPr="00000000" w:rsidDel="00000000">
              <w:rPr>
                <w:rtl w:val="0"/>
              </w:rPr>
              <w:t xml:space="preserve">10 (nākotnes versijā) nosaka rūpnieciski ražotās dzīvojamās ēkas kopējo platību 150m2 būvniecībai izmantot paskaidrojuma rakstu. 7.</w:t>
            </w:r>
            <w:r w:rsidR="00000000" w:rsidRPr="00000000" w:rsidDel="00000000">
              <w:rPr>
                <w:vertAlign w:val="superscript"/>
                <w:rtl w:val="0"/>
              </w:rPr>
              <w:t xml:space="preserve">2</w:t>
            </w:r>
            <w:r w:rsidR="00000000" w:rsidRPr="00000000" w:rsidDel="00000000">
              <w:rPr>
                <w:rtl w:val="0"/>
              </w:rPr>
              <w:t xml:space="preserve">11. apakšpunkts (grozījumu priekšlikums) atļauj veikt dzīvojamās ēkas pārbūvi, nemainot būves grupu ar to pašu būvniecības ieceres veidu. Proti, ja cilvēkam nepieciešama dzīvojamā māja lielāka kā 150m</w:t>
            </w:r>
            <w:r w:rsidR="00000000" w:rsidRPr="00000000" w:rsidDel="00000000">
              <w:rPr>
                <w:vertAlign w:val="superscript"/>
                <w:rtl w:val="0"/>
              </w:rPr>
              <w:t xml:space="preserve">2</w:t>
            </w:r>
            <w:r w:rsidR="00000000" w:rsidRPr="00000000" w:rsidDel="00000000">
              <w:rPr>
                <w:rtl w:val="0"/>
              </w:rPr>
              <w:t xml:space="preserve">, un tādas arī piedāvā rūpnieciski ražoto ēku klāstā, viņš vienojas par viena moduļa būvniecību līdz 150m</w:t>
            </w:r>
            <w:r w:rsidR="00000000" w:rsidRPr="00000000" w:rsidDel="00000000">
              <w:rPr>
                <w:vertAlign w:val="superscript"/>
                <w:rtl w:val="0"/>
              </w:rPr>
              <w:t xml:space="preserve">2</w:t>
            </w:r>
            <w:r w:rsidR="00000000" w:rsidRPr="00000000" w:rsidDel="00000000">
              <w:rPr>
                <w:rtl w:val="0"/>
              </w:rPr>
              <w:t xml:space="preserve"> un pēc tam veido jaunu ieceri palielinot būvapjomu jau bez ierobežojuma kopējā platībā. Tādējādi ierobežojumam platībā zūd jēga. Tas palielina birokrātisko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vai nenoteikt m</w:t>
            </w:r>
            <w:r w:rsidR="00000000" w:rsidRPr="00000000" w:rsidDel="00000000">
              <w:rPr>
                <w:vertAlign w:val="superscript"/>
                <w:rtl w:val="0"/>
              </w:rPr>
              <w:t xml:space="preserve">2</w:t>
            </w:r>
            <w:r w:rsidR="00000000" w:rsidRPr="00000000" w:rsidDel="00000000">
              <w:rPr>
                <w:rtl w:val="0"/>
              </w:rPr>
              <w:t xml:space="preserve">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papildināt noteikumus ar 7.3.3.4.apakšpunktu šādā redakcijā:</w:t>
            </w:r>
            <w:r w:rsidR="00000000" w:rsidRPr="00000000" w:rsidDel="00000000">
              <w:rPr>
                <w:i w:val="1"/>
                <w:rtl w:val="0"/>
              </w:rPr>
              <w:t xml:space="preserve">"7.3.3.4. mazēkas (transporta pieturu nojumes, citas iepriekš, neklasificētas ēkas, tai skaitā palīgēkas) jaunai būvniecībai, novietošanai vai nojaukšanai, izņemot būvniecību valsts aizsargājamo kultūras pieminekļu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būvniecības administratīvā procesa nepiemērošanai mazēku jaunai būvniecībai un novietošanai. Norādām, ka mazēkas ir viens no biežākajiem patvaļīgas būvniecības objektiem, līdz ar to ir viegli konstatējami pārkāpumi, kas tiek pieļauti – Civillikuma, ugunsdrošības prasību, pašvaldības apbūves noteikumu, Aizsargjoslu likuma prasību neievērošana. Var secināt, ka personām, kas veic būvniecību, nav nepieciešamo zināšanu par normatīvo tiesību aktu prasībām, lai tās spētu patstāvīgi, bez būvniecības kontroles institūciju pārbaudes izvēlēties būves vietu un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un ciemi ļoti atšķiras no lauku teritorijas, inženiertīklu koncentrācijas un zemes vienību platības izmēru dēļ, tādēļ nešķiet pareizi visas teritorijas apskatīt vienādi, nediferencējot tās attiecībā uz mazēku būvniecību. Ja lauku teritorijā, piemēram, zemes vienībā ar platību 45 ha mazēka diez vai kādam traucēs, tad pilsētas teritorijā ir liela iespējamība piebūvēt tuvāk kā atļauts pie kaimiņa zemes vienības robežas, kas savukārt rezultējas ar sūdzību būvvaldē, tādējādi būtiski palielinot būvvaldes noslodzi. Nemaz nerunājot par to, ka būvētājam būtu lieki izdevumiem nojaucot un būvējot citā vietā. Ne visi iedzīvotāji ir eksperti TIAN un būvniecību regulējošos normatīvajos aktos. Pilsētu teritorijā, Būvvaldei būtu jāatstāj iepriekšēja iespēja iejaukties, pirms mazēka ir uzbūvēta. Lauku teritorijās gan varētu ļaut būvēt mazēkas bez skaņojuma iegūšanas.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Būvvaldēm preventīvi ir mazāks administratīvais slogs novērt citu personu aizskārumu ar būvniecību, nekā uzsākt procesu par iepriekšējā stāvokļa atjaunošanu, kas prasa milzīgus būvvaldes speciālistu resursus. Lēmumi tiek pārsūdzēti un lietas izskatīšana nonāk domes sēdē, tādejādi tiek tērēts pašvaldības domju deputātu laiks, kā arī lietas nonākšana tiesas jurisdikcijā. Personas ir gatavas cīnīties līdz pēdējam, jo būvniecība jau veikta, ieguldīti lieli finanšu līdzekļi, tāpēc jāsamēro administratīvais slogs samērīgi starp būvniecības veicējiem un kontrolējošām iestādēm un tiesībsargājošām iestādēm. Rezultāts var netikt sasniegts, ja būvvalžu darbs būs pārslogots ar patvaļīgām būvniecībām un tās būvniecības ieceres, kas jāsaskaņo, nespēs izskatīt laikā. Līdz ar to visi risinājumi jāvērtē arī no būvvalžu skatu punkta, jo darbinieku piesaiste ar pašvaldības noteikto atalgojumu dažkārt ir neiespējama pat gada garumā.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"7.3.3.4. mazēkas (transporta pieturu nojumes, citas iepriekš, neklasificētas ēkas, tai skaitā palīgēkas) jaunai būvniecībai, novietošanai vai nojaukšanai, izņemot būvniecību valsts aizsargājamo kultūras pieminekļu teritorijās </w:t>
            </w:r>
            <w:r w:rsidR="00000000" w:rsidRPr="00000000" w:rsidDel="00000000">
              <w:rPr>
                <w:b w:val="1"/>
                <w:rtl w:val="0"/>
              </w:rPr>
              <w:t xml:space="preserve">un pilsētu teritorijās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ka mazēku, t.i. ēku, kuru platība nepārsniedz 25 m2 būvniecībai un tā atrodas ārpus pilsētas nepiemēro būvniecības administratīvo procesu, tās var nereģistrēt Nekustamā īpašuma valsts kadastra informācijas sistēmā un var neierakstīt zemesgrāmatā, bet jāveic izpilmērījuma plāna izgatavošana. Izpildmērījuma plānam jābūt saskaņotam ar ADTI datu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w:t>
            </w:r>
            <w:r w:rsidR="00000000" w:rsidRPr="00000000" w:rsidDel="00000000">
              <w:rPr>
                <w:i w:val="1"/>
                <w:vertAlign w:val="superscript"/>
                <w:rtl w:val="0"/>
              </w:rPr>
              <w:t xml:space="preserve">2</w:t>
            </w:r>
            <w:r w:rsidR="00000000" w:rsidRPr="00000000" w:rsidDel="00000000">
              <w:rPr>
                <w:i w:val="1"/>
                <w:rtl w:val="0"/>
              </w:rPr>
              <w:t xml:space="preserve"> 1. pirmās grupas ēkas vai otrās grupas viena </w:t>
            </w:r>
            <w:r w:rsidR="00000000" w:rsidRPr="00000000" w:rsidDel="00000000">
              <w:rPr>
                <w:i w:val="1"/>
                <w:rtl w:val="0"/>
              </w:rPr>
              <w:t xml:space="preserve">dzīvokļa dzīvojamās ēkas ar kopējo platību, kas </w:t>
            </w:r>
            <w:r w:rsidR="00000000" w:rsidRPr="00000000" w:rsidDel="00000000">
              <w:rPr>
                <w:i w:val="1"/>
                <w:rtl w:val="0"/>
              </w:rPr>
              <w:t xml:space="preserve">nepārsniedz 200 m2 </w:t>
            </w:r>
            <w:r w:rsidR="00000000" w:rsidRPr="00000000" w:rsidDel="00000000">
              <w:rPr>
                <w:i w:val="1"/>
                <w:rtl w:val="0"/>
              </w:rPr>
              <w:t xml:space="preserve"> </w:t>
            </w:r>
            <w:r w:rsidR="00000000" w:rsidRPr="00000000" w:rsidDel="00000000">
              <w:rPr>
                <w:i w:val="1"/>
                <w:rtl w:val="0"/>
              </w:rPr>
              <w:t xml:space="preserve">23.</w:t>
            </w:r>
            <w:r w:rsidR="00000000" w:rsidRPr="00000000" w:rsidDel="00000000">
              <w:rPr>
                <w:i w:val="1"/>
                <w:vertAlign w:val="superscript"/>
                <w:rtl w:val="0"/>
              </w:rPr>
              <w:t xml:space="preserve">2</w:t>
            </w:r>
            <w:r w:rsidR="00000000" w:rsidRPr="00000000" w:rsidDel="00000000">
              <w:rPr>
                <w:i w:val="1"/>
                <w:rtl w:val="0"/>
              </w:rPr>
              <w:t xml:space="preserve">.4. ja paredzēta otrās grupas viena dzīvokļa </w:t>
            </w:r>
            <w:r w:rsidR="00000000" w:rsidRPr="00000000" w:rsidDel="00000000">
              <w:rPr>
                <w:i w:val="1"/>
                <w:rtl w:val="0"/>
              </w:rPr>
              <w:t xml:space="preserve">dzīvojamās ēkas ar kopējo platību, kas nepārsniedz 200 </w:t>
            </w:r>
            <w:r w:rsidR="00000000" w:rsidRPr="00000000" w:rsidDel="00000000">
              <w:rPr>
                <w:i w:val="1"/>
                <w:rtl w:val="0"/>
              </w:rPr>
              <w:t xml:space="preserve">m2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r w:rsidR="00000000" w:rsidRPr="00000000" w:rsidDel="00000000">
              <w:rPr>
                <w:b w:val="1"/>
                <w:rtl w:val="0"/>
              </w:rPr>
              <w:t xml:space="preserve">Iebildums pret noteikto robežu 200m2 kopējai platībai.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Juceklīgi tiek izmantoti ēku iedalījuma kritēriji pēc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platības, kopējās platības, iekštelpu platības vai apbūves laukuma.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Anotāciju nav saprotams kāds iedalījums īsti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būtu vēlams konceptuāli pieturēties pie kritērija apbūves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laukums, lai būvvaldēm būtu iespējams kontrolēt, kuriem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ēka atbilst.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Ierosinājums noteikt robežu 150m2 apbūves laukums.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150m2 apbūves laukums varētu būt samērīgāka robeža. Ārējās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terases un nojumes ir iespējams projektēt arī kā atsevišķas būves,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vaļējai terasei (kas nav saistīta ar ēku) būvniecības iecere nemaz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(saskaņā ar Ministru kabineta 2017. gada 9. maija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253 "Atsevišķu inženierbūvju būvnoteikumi", 6.3.4.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23.2.4. punktu šai iecerei nav nepieciešama BK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daļa un ģeotehniskā izpēte, tad noteikt ierobežojumu – vienstāvīgas otrās grupas viena dzīvokļa dzīvojamās ēkas.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komentēt šo kopsakarībā ar Ministru kabineta 2015. gada 30. jūnija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334 "Noteikumi par Latvijas būvnormatīvu LBN 005-15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"Inženierizpētes noteikumi būvniecībā"", 3.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https://likumi.lv/ta/id/275007#p3 “3.No jauna būvējamu, pārbūvējamu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4.atjaunojamu būvju projektēšanā inženierizpēti veic, izstrādājot: 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dokumentāciju; 3.2. būvprojektu;”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paskaidrojuma raksta pielikumi šai izpratnē tiks uzskatīti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“būvprojektu”, jo BIS sistēmā šis termins attiecas uz abām iecerēm?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"4.</w:t>
            </w:r>
            <w:r w:rsidR="00000000" w:rsidRPr="00000000" w:rsidDel="00000000">
              <w:rPr>
                <w:i w:val="1"/>
                <w:vertAlign w:val="superscript"/>
                <w:rtl w:val="0"/>
              </w:rPr>
              <w:t xml:space="preserve">1 </w:t>
            </w:r>
            <w:r w:rsidR="00000000" w:rsidRPr="00000000" w:rsidDel="00000000">
              <w:rPr>
                <w:i w:val="1"/>
                <w:rtl w:val="0"/>
              </w:rPr>
              <w:t xml:space="preserve">būvdarbu veicējs/ būvētājs:</w:t>
            </w:r>
            <w:r w:rsidR="00000000" w:rsidRPr="00000000" w:rsidDel="00000000">
              <w:rPr>
                <w:i w:val="1"/>
                <w:rtl w:val="0"/>
              </w:rPr>
              <w:t xml:space="preserve">4.</w:t>
            </w:r>
            <w:r w:rsidR="00000000" w:rsidRPr="00000000" w:rsidDel="00000000">
              <w:rPr>
                <w:i w:val="1"/>
                <w:vertAlign w:val="superscript"/>
                <w:rtl w:val="0"/>
              </w:rPr>
              <w:t xml:space="preserve">1</w:t>
            </w:r>
            <w:r w:rsidR="00000000" w:rsidRPr="00000000" w:rsidDel="00000000">
              <w:rPr>
                <w:i w:val="1"/>
                <w:rtl w:val="0"/>
              </w:rPr>
              <w:t xml:space="preserve">1.fiziskās personas vārds, uzvārds, juridiskās personas nosaukums, būvkomersanta nosaukums vai būvspeciālista(-u) vārds, uzvārds;</w:t>
            </w:r>
            <w:r w:rsidR="00000000" w:rsidRPr="00000000" w:rsidDel="00000000">
              <w:rPr>
                <w:i w:val="1"/>
                <w:rtl w:val="0"/>
              </w:rPr>
              <w:t xml:space="preserve">4.</w:t>
            </w:r>
            <w:r w:rsidR="00000000" w:rsidRPr="00000000" w:rsidDel="00000000">
              <w:rPr>
                <w:i w:val="1"/>
                <w:vertAlign w:val="superscript"/>
                <w:rtl w:val="0"/>
              </w:rPr>
              <w:t xml:space="preserve">1</w:t>
            </w:r>
            <w:r w:rsidR="00000000" w:rsidRPr="00000000" w:rsidDel="00000000">
              <w:rPr>
                <w:i w:val="1"/>
                <w:rtl w:val="0"/>
              </w:rPr>
              <w:t xml:space="preserve">2. fiziskas personas personas kods, juridiskās personas reģistrācijas numurs, būvkomersanta reģistrācijas numurs vai būvspeciālista(-u) sertifikāta numurs un darbības sfēra;"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papildināšana ar šādu punktu palielina birokrātiju. Ēku būvnoteikumu 46.1 punkts nosaka, ka Būvniecības ierosinātājs paziņojumā minētos būvdarbus ir tiesīgs uzsākt pēc paziņojuma par būvniecību iesniegšanas būvniecības informācijas sistēmā, savukārt institūcija, kura pilda būvvaldes funkcijas, var pieņemt lēmumu par paziņojuma par būvniecību atcelšanu un iepriekšējā stāvokļa atjaunošanu, ja konkrētā objekta būvniecību attiecīgajā teritorijā nepieļauj normatīvie akti vai būvdarbi neatbilst paziņojumam par būvniecību vai par paziņojuma par būvniecību atcelšanu daļā, ja nav izpildītas būvniecību regulējošo normatīvo aktu prasības. Savukārt paziņojumam par būvniecību BIS nav atsevišķi izdalīta sadaļa BUN, attiecīgi gadījumos, kad pasūtītājs izstrādājis būvniecības ieceres dokumentāciju, bet nav piesaistījis būdarbu veicēju paziņojums par būvniecību ir atceļams.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saglabāt esošo kārtību, neveicinot birokrātijas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Anotācijā runāts par  iekštelpu platību līdz 150 m2 un </w:t>
            </w:r>
            <w:r w:rsidR="00000000" w:rsidRPr="00000000" w:rsidDel="00000000">
              <w:rPr>
                <w:i w:val="1"/>
                <w:rtl w:val="0"/>
              </w:rPr>
              <w:t xml:space="preserve">ārtelpu līdz 50 m2, ēkas kopējā platība būtu 200 m2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ĒB grozījumos netiek atspoguļots iedalījums iekštelpā un ārtelpā.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239. Ja būvdarbu veikšanai līdz 2025. gada 31.decembrim ir izdota būvatļauja vai akceptēts paskaidrojuma raksts, iesniegts paziņojums par būvniecību, tad šos būvdarbus pabeidz atbilstoši uzsāktajam būvniecības procesa veidam.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punkts būtu jāpapildina, ka Būvvalde uz būvniecības ierosinātāja rakstiska iesnieguma pamata var izvērtēt un atļaut uz visu būvniecības ieceri piemērot konkrētajā brīdī spēkā esošo normatīvo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cik lietderīgi ir saglabāt pašreizējo ēku iedalījumu pirmā un otrā grupā, tad, ja tiek tik ļoti dažādoti būvniecības ieceres izstrādāšanas veidi. Iespējams, varētu pirmajā grupā iedalīt visas ēkas, kurām iespējams izstrādāt paziņojumu (atkarībā gan no lietošanas veida, apbūves laukuma, stāvu skaita, kultūras pieminekļa statusa) un 2.grupā visas ēkas, kurām iespējams izstrādāt paskaidrojuma rakstu. Iespējams, tas būtu kopumā pārskatāmāk gan priekš projektētājiem, gan iedzīvotājiem, kuriem ikdienā nav tiešas saskarsmes ar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156.</w:t>
            </w:r>
            <w:r w:rsidR="00000000" w:rsidRPr="00000000" w:rsidDel="00000000">
              <w:rPr>
                <w:i w:val="1"/>
                <w:vertAlign w:val="superscript"/>
                <w:rtl w:val="0"/>
              </w:rPr>
              <w:t xml:space="preserve">1</w:t>
            </w:r>
            <w:r w:rsidR="00000000" w:rsidRPr="00000000" w:rsidDel="00000000">
              <w:rPr>
                <w:i w:val="1"/>
                <w:rtl w:val="0"/>
              </w:rPr>
              <w:t xml:space="preserve">1.2. ja veikta pirmās grupas dzīvojamās ēkas, palīgēkas vai lauksaimniecības nedzīvojamās ēkas jauna būvniecība vai novietošana - izpildmērījuma plānu (ar ēkas novietni, ierīkotiem ārējiem inženiertīkliem un citām vienlaikus būvētām būvēm), izņemot ēkām tikai ar pazemes stāvu, kas sagatavots atbilstoši augstas detalizācijas topogrāfiskās informācijas sagatavošanu reglamentējošajiem normatīvajiem aktiem, bet mazēkām - pievieno ēkas fotofiksāciju un norāda vismaz viena punkta X, Y koordinātas Latvijas 1992. gada ģeodēziskajā koordinātu sistēmā, kas izteikta kā Merkatora transversālās projekcijas plaknes koordinātas (LKS-92 TM), ēkas kontūras iekšienē;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atsauce uz koordinātu sistēmu, kura šī gada oktobrī tiks mainīta.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iestrādāt punktā norādi par paredzēto koordinātu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aizstāt 120.punktā vārdus "un lietošanas veida maiņu bez pārbūves" ar vārdiem "lietošanas veida maiņu bez pārbūves un paziņošanas kārtībā veicamiem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120. punktu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žurnālu neaizpilda šo noteikumu </w:t>
            </w:r>
            <w:r w:rsidR="00000000" w:rsidRPr="00000000" w:rsidDel="00000000">
              <w:rPr>
                <w:u w:val="single"/>
                <w:rtl w:val="0"/>
              </w:rPr>
              <w:t xml:space="preserve">107. punktā</w:t>
            </w:r>
            <w:r w:rsidR="00000000" w:rsidRPr="00000000" w:rsidDel="00000000">
              <w:rPr>
                <w:rtl w:val="0"/>
              </w:rPr>
              <w:t xml:space="preserve"> minētajos gadījumos, kā arī veicot vienkāršotu atjaunošanu </w:t>
            </w:r>
            <w:r w:rsidR="00000000" w:rsidRPr="00000000" w:rsidDel="00000000">
              <w:rPr>
                <w:u w:val="single"/>
                <w:rtl w:val="0"/>
              </w:rPr>
              <w:t xml:space="preserve">vienas telpu grupas ietvaros, neietekmējot ugunsdrošības prasības</w:t>
            </w:r>
            <w:r w:rsidR="00000000" w:rsidRPr="00000000" w:rsidDel="00000000">
              <w:rPr>
                <w:rtl w:val="0"/>
              </w:rPr>
              <w:t xml:space="preserve">, sezonas ēkas jaunu būvniecību vai novietošanu, lietošanas veida maiņu bez pārbūves, un paziņošanas kārtībā veicamiem būvdarbiem mazēkā, pirmās grupas ēkā, viena vai divu dzīvokļu dzīvojamā 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noteikumu107.2. apakšpunktu aiz vārdiem (telpu grupā) ar vārdiem </w:t>
            </w:r>
            <w:r w:rsidR="00000000" w:rsidRPr="00000000" w:rsidDel="00000000">
              <w:rPr>
                <w:b w:val="1"/>
                <w:rtl w:val="0"/>
              </w:rPr>
              <w:t xml:space="preserve">“un vienkāršotu pārbūvi daudzdzīvokļu dzīvojamās ēkās vai to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"7.6 Ja persona vēlas datus par mazēku reģistrēt Nekustamā īpašuma valsts kadastra informācijas sistēmā un ierakstīt zemesgrāmatā, šādai būvniecībai piemēro paziņojumu par būvniecību.";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mazēkām, kuru būvniecība paredzēta pilsētas teritorijā piemērot paziņojumu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lielākā daļa būvniecības ierosinātāju izvēlēsies procesu, kurā nav jākārto ar projektēšanu un būvniecības procesu saistīta dokumentācija.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būtu jāprecizē, jo jauna mazēku būvniecība bez būvniecības dokumentācijas un uzmērīšana tikai tad, ja pasūtītājs to grib reģistrēt VZD un zemesgrāmātā, radīs sekas, kas draud ar neievērotiem apbūves blīvumiem zemesgabalā, attālumiem līdz kaimiņu zemesgalala robežām, augstumiem, skartiem kopīpašumiem un inženierkomunikācijām.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Obligāta prasība ir mazēkas uzmērīt un ienest ADTI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izteikt 7.</w:t>
            </w:r>
            <w:r w:rsidR="00000000" w:rsidRPr="00000000" w:rsidDel="00000000">
              <w:rPr>
                <w:vertAlign w:val="superscript"/>
                <w:rtl w:val="0"/>
              </w:rPr>
              <w:t xml:space="preserve">2</w:t>
            </w:r>
            <w:r w:rsidR="00000000" w:rsidRPr="00000000" w:rsidDel="00000000">
              <w:rPr>
                <w:rtl w:val="0"/>
              </w:rPr>
              <w:t xml:space="preserve"> 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1. pirmās grupas ēkas vai otrās grupas viena dzīvokļa dzīvojamās ēkas ar kopējo platību, kas nepārsniedz 200 m</w:t>
            </w:r>
            <w:r w:rsidR="00000000" w:rsidRPr="00000000" w:rsidDel="00000000">
              <w:rPr>
                <w:vertAlign w:val="superscript"/>
                <w:rtl w:val="0"/>
              </w:rPr>
              <w:t xml:space="preserve">2</w:t>
            </w:r>
            <w:r w:rsidR="00000000" w:rsidRPr="00000000" w:rsidDel="00000000">
              <w:rPr>
                <w:rtl w:val="0"/>
              </w:rPr>
              <w:t xml:space="preserve">, palīgēkas vai lauksaimniecības nedzīvojamās ēkas jauna būvniecība vai novietošana, izņemot šo noteikumu 7. un  7.</w:t>
            </w:r>
            <w:r w:rsidR="00000000" w:rsidRPr="00000000" w:rsidDel="00000000">
              <w:rPr>
                <w:vertAlign w:val="superscript"/>
                <w:rtl w:val="0"/>
              </w:rPr>
              <w:t xml:space="preserve">1</w:t>
            </w:r>
            <w:r w:rsidR="00000000" w:rsidRPr="00000000" w:rsidDel="00000000">
              <w:rPr>
                <w:rtl w:val="0"/>
              </w:rPr>
              <w:t xml:space="preserve"> punktā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7.2 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1. pirmās grupas ēkas vai otrās grupas viena dzīvokļa dzīvojamās ēkas ar stāvu platību, kas nepārsniedz 200 m2, palīgēkas vai lauksaimniecības nedzīvojamās ēkas jauna būvniecība vai novietošana, izņemot šo noteikumu 7. un  7.1 punktā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regulējumu saistīt ar ēkas stāvu platību, ko mēra pa ārējo kontūru, kas ir droši fiksējams un ar izpildmērījumu pārbaudāms lielums. Norādām, ka telpu platība ir viegli manipulējama, piemēram, norādot lielākus sienu biezumus, šahtu izmērus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paskaidrojuma raksta realizācijas termiņš ir 5 gadi, un tas, atšķirībā no būvatļaujas termiņa, nav pagarināms. Aicinām mērķa sasniegšanai apsvērt citas alternatīvas, piemēram, atgriežoties pie līdzīga regulējuma, kāds pastāvēja līdz 2022.g. 1. martam, atļaujot viena dzīvokļa dzīvojamām ēkām noteikt samazinātu būvprojekta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AR PAZIŅOJUMU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6. otrās grupas viena vai divu dzīvokļu dzīvojamās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atjaunošana vai pārbūve, nemainot būvapjomu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veidu, izņemot šo noteikumu 7.punktā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gadījumu un kultūras pieminekļus – ēkas;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līdzīgi kā 7.1 4. punktā “izņemot arī ēku atjaunošanu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pārbūvi valsts aizsargājamo kultūras pieminekļu teritorijās”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senpilsēta) vai tomēr konceptuāli krāsu pase būtu jāsaskaņo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22.2. šo noteikumu 7.1 2. apakšpunktā minētajā  gadījumā "otrās grupas viena dzīvokļa dzīvojamām ēkām"– ēkas vai telpu grupas plānu, kurā parādītas  veicamās izmaiņas, norādīta ēkas vai telpu grupas eksplikācija ar telpu augstumiem, konkrēta mezgla  (ailas) konstruktīvais risinājums un izvērtējums par tā ietekmi uz ēkas kopējo stiprību un noturību un kuru  izstrādājis un būvniecības informācijas sistēmā apstiprinājis būvkomersants vai būvspeciālists attiecīgajā projektēšanas jomas darbības sfērā, kā arī </w:t>
            </w:r>
            <w:r w:rsidR="00000000" w:rsidRPr="00000000" w:rsidDel="00000000">
              <w:rPr>
                <w:i w:val="1"/>
                <w:rtl w:val="0"/>
              </w:rPr>
              <w:t xml:space="preserve">citu personu saskaņojumus, ja saskaņā ar normatīvajiem aktiem tādi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Jautājums / 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tas saprotams? Vai paredzot ailu jaunu būvniecību,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pārbūvi vai nojaukšanu ēkas vai telpu grupas plānu būs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tikai otrās grupas viena dzīvokļa dzīvojamām ēkām?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pirmās grupas ēkām, palīgēkām un lauksaimniecības nedzīvojamām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ēkām – paredzot ailu būvniecību ēkas plānu nebūs nepieciešams pievienot,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jāpievieno tikai skaidrojošs apraksts saskaņā ar 22.4?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2024, 211.nr.; 2025, 84.nr.)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"4.1 būvdarbu veicējs/ būvētājs:</w:t>
            </w:r>
            <w:r w:rsidR="00000000" w:rsidRPr="00000000" w:rsidDel="00000000">
              <w:rPr>
                <w:i w:val="1"/>
                <w:rtl w:val="0"/>
              </w:rPr>
              <w:t xml:space="preserve">4.11.fiziskās personas vārds, uzvārds, juridiskās personas nosaukums, būvkomersanta nosaukums vai būvspeciālista(-u) vārds, uzvārds;</w:t>
            </w:r>
            <w:r w:rsidR="00000000" w:rsidRPr="00000000" w:rsidDel="00000000">
              <w:rPr>
                <w:i w:val="1"/>
                <w:rtl w:val="0"/>
              </w:rPr>
              <w:t xml:space="preserve">4.12. fiziskas personas personas kods, juridiskās personas reģistrācijas numurs, būvkomersanta reģistrācijas numurs vai būvspeciālista(-u) sertifikāta numurs un darbības sfēra;"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ieviest izmaiņas grozījumu 1.</w:t>
            </w:r>
            <w:r w:rsidR="00000000" w:rsidRPr="00000000" w:rsidDel="00000000">
              <w:rPr>
                <w:vertAlign w:val="superscript"/>
                <w:rtl w:val="0"/>
              </w:rPr>
              <w:t xml:space="preserve">1</w:t>
            </w:r>
            <w:r w:rsidR="00000000" w:rsidRPr="00000000" w:rsidDel="00000000">
              <w:rPr>
                <w:rtl w:val="0"/>
              </w:rPr>
              <w:t xml:space="preserve"> pielikuma 4.</w:t>
            </w:r>
            <w:r w:rsidR="00000000" w:rsidRPr="00000000" w:rsidDel="00000000">
              <w:rPr>
                <w:vertAlign w:val="superscript"/>
                <w:rtl w:val="0"/>
              </w:rPr>
              <w:t xml:space="preserve">1</w:t>
            </w:r>
            <w:r w:rsidR="00000000" w:rsidRPr="00000000" w:rsidDel="00000000">
              <w:rPr>
                <w:rtl w:val="0"/>
              </w:rPr>
              <w:t xml:space="preserve"> punktā paredzot vienu apakšpunktu par fizisku personu kā būvdarbu veicēju, savukārt otru par juridisku personu kā būvdarbu veicēju – lai mazinātu strīdus iespējas būvniecības dalībnieku starpā.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25-TA-800</w:t>
    </w:r>
    <w:r>
      <w:br/>
    </w:r>
    <w:r w:rsidR="00000000" w:rsidRPr="00000000" w:rsidDel="00000000">
      <w:rPr>
        <w:rtl w:val="0"/>
      </w:rPr>
      <w:t xml:space="preserve">Izdrukāts 20.06.2025.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25-TA-800</w:t>
    </w:r>
    <w:r>
      <w:br/>
    </w:r>
    <w:r w:rsidR="00000000" w:rsidRPr="00000000" w:rsidDel="00000000">
      <w:rPr>
        <w:rtl w:val="0"/>
      </w:rPr>
      <w:t xml:space="preserve">Izdrukāts 20.06.2025.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Atzinumi_25-TA-800.docx</dc:title>
</cp:coreProperties>
</file>

<file path=docProps/custom.xml><?xml version="1.0" encoding="utf-8"?>
<Properties xmlns="http://schemas.openxmlformats.org/officeDocument/2006/custom-properties" xmlns:vt="http://schemas.openxmlformats.org/officeDocument/2006/docPropsVTypes"/>
</file>