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22-TA-2811: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2001. gada 20. februāra noteikumos Nr. 74 "Prasības degvielas uzpildes staciju tehnoloģiskajām iekārtām un iekārtu tehniskās uzraudzības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Šie noteikumi nosaka būtiskās prasības, kas jāievēro, organizējot un veicot darbus ar degvielas uzpildes staciju tehnoloģiskajām iekārtām (stacionārām tvertnēm, cauruļvadiem, degvielas uzpildes iekārtām un to aprīkojumu), kuru kopējais tvertņu tilpums pārsniedz 2,5 m</w:t>
            </w:r>
            <w:r w:rsidR="00000000" w:rsidRPr="00000000" w:rsidDel="00000000">
              <w:rPr>
                <w:vertAlign w:val="superscript"/>
                <w:rtl w:val="0"/>
              </w:rPr>
              <w:t xml:space="preserve">3</w:t>
            </w:r>
            <w:r w:rsidR="00000000" w:rsidRPr="00000000" w:rsidDel="00000000">
              <w:rPr>
                <w:rtl w:val="0"/>
              </w:rPr>
              <w:t xml:space="preserve"> un kuras paredzētas transportlīdzekļu (arī maz­izmēra kuģošanas līdzekļu — motorlaivu, ūdens motociklu, kuteru un jahtu) degvielas tvertņu uzpildīšanai, kā arī šo iekārtu tehniskās uzraudzības kārtību, lai neradītu draudus cilvēku dzīvībai, veselībai un īpašumam, kā arī apkārtējai videi.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Ekonomikas ministrijas sagatavotais Ministru kabineta noteikumu projekts “Grozījumi Ministru kabineta 2001. gada 20. februāra noteikumos Nr.74 “Prasības degvielas uzpildes staciju tehnoloģiskajām iekārtām un iekārtu tehniskās uzraudzības kārtība””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un 2. punktu, kurā paredzēts izteikt jaunā redakcijā Ministru kabineta 2001. gada 20. februāra noteikumu Nr.74 “Prasības degvielas uzpildes staciju tehnoloģiskajām iekārtām un iekārtu tehniskās uzraudzības kārtība” (turpmāk – noteikumi) 1. un 2. punktu, nepieciešams precizēt, proti, noteikumu 1. punktu izteikt saskaņā ar Ministru kabineta 2009. gada 3. februāra noteikumu Nr.108 “Normatīvo aktu projektu sagatavošanas noteikumi” 100.2. apakšpunktu atbilstoši likuma “Par atbilstības novērtēšanu” 7. panta pirmajai daļai un likuma “Par bīstamo iekārtu tehnisko uzraudzību” 3. panta otrajai daļai. Ņemot vērā, ka noteikumi ir izdoti uz divu likumu pilnvarojuma pamata, piedāvājam noteikumu 1. punktu izteikt ar diviem apakšpunktiem. Savukārt noteikumu 2. punktā par bīstamajām iekārtām, uz kurām netiek attiecināts noteikumos esošais regulējums, var iekļaut šobrīd noteikumu 1. punktā esošo regulējumu, piemēram, ka noteikumi neattiecas uz degvielas uzpildes staciju tehnoloģiskajām iekārtām, kuru kopējais tvertņu tilpums </w:t>
            </w:r>
            <w:r w:rsidR="00000000" w:rsidRPr="00000000" w:rsidDel="00000000">
              <w:rPr>
                <w:b w:val="1"/>
                <w:u w:val="single"/>
                <w:rtl w:val="0"/>
              </w:rPr>
              <w:t xml:space="preserve">nepārsniedz</w:t>
            </w:r>
            <w:r w:rsidR="00000000" w:rsidRPr="00000000" w:rsidDel="00000000">
              <w:rPr>
                <w:rtl w:val="0"/>
              </w:rPr>
              <w:t xml:space="preserve"> 2,5 m</w:t>
            </w:r>
            <w:r w:rsidR="00000000" w:rsidRPr="00000000" w:rsidDel="00000000">
              <w:rPr>
                <w:vertAlign w:val="superscript"/>
                <w:rtl w:val="0"/>
              </w:rPr>
              <w:t xml:space="preserve">3</w:t>
            </w:r>
            <w:r w:rsidR="00000000" w:rsidRPr="00000000" w:rsidDel="00000000">
              <w:rPr>
                <w:rtl w:val="0"/>
              </w:rPr>
              <w:t xml:space="preserve">. Tāpat arī noteikumos nav jāuzskaita dažādi kuģošanas līdzekļi, bet regulējums būs pietiekams (saprotams), ja noteikumos tiks norādīts “kuras paredzētas transportlīdzekļu un kuģošanas līdzekļu degvielas tvertņu uzpildīšanai”. Lai regulējums būtu pārskatāms, to var veidot ar vairākiem apakšpunktiem. Vienlaikus projekta anotācijā jāsniedz izvērsts skaidrojums par to, kādos gadījumos noteikumi netiks piemēroti. Šīs jomas noteikumu 1. un 2. punkta veidošanai kā paraugu piedāvājam izmantot jaunāko regulējumu, kas ir, piemēram, Ministru kabineta 2020. gada 17. novembra noteikumos Nr.679 “Liftu un vertikālo cēlējplatformu drošības un tehniskās uzraudzības noteikumi”.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uzpildes staciju, kurā degvielu pārsūknē no stacionāriem glabāšanas rezervuāriem uz mehāniska transportlīdzekļa degvielas tvertnēm (turpmāk — stacija), tehnoloģisko iekārtu tehniskās pārbaudes veic inspicēšanas institūcija, kas ir: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punktā paredzētais grozījums noteikumu 4.1. apakšpunktā paredz noteikumos pieņemtu saīsinājumu “inspicēšanas institūcija”. Vēršam uzmanību, ka šāds saīsinājums konkrēto uzdevuma veicējam konsekventi jāizmanto visās projekta un arī noteikumu normās. Ievērojot minēto, nepieciešams precizēt projektā paredzētos noteikumu 4.2. apakšpunktu un 5. punktu (otrais vārds “institūcijas”), lai būtu saprotama institūcija, kurai adresēti šajās normās paredzētie nosacījumi.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03.02.2023. 13.55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22-TA-2811</w:t>
    </w:r>
    <w:r>
      <w:br/>
    </w:r>
    <w:r w:rsidR="00000000" w:rsidRPr="00000000" w:rsidDel="00000000">
      <w:rPr>
        <w:rtl w:val="0"/>
      </w:rPr>
      <w:t xml:space="preserve">Izdrukāts 03.02.2023. 13.55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Atzinumi_22-TA-2811.docx</dc:title>
</cp:coreProperties>
</file>

<file path=docProps/custom.xml><?xml version="1.0" encoding="utf-8"?>
<Properties xmlns="http://schemas.openxmlformats.org/officeDocument/2006/custom-properties" xmlns:vt="http://schemas.openxmlformats.org/officeDocument/2006/docPropsVTypes"/>
</file>