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Pašvaldību finanšu izlīdzināšanas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Pašvaldību savienības un citu pašvaldību biedrību viedokļi par jauno PFI modeli)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skaits interešu izglītībā, kuri apgūst vispārējās pamatizglītības un vispārējās vidējās izglītības programmas pašvaldību un privātajās izglītības iestādēs, izņemot izglītojamo skaitu tālmācības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nepamatoti samazina finansējuma bāzi, jo interešu izglītībā reģistrēto skaits ir mazāks nekā kopējais izglītojamo skaits programmās. Tāpat netiek pieļauta tālmācības iestāžu audzēkņu diskriminācija interešu izglītības finansēšanā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pašvaldību un privātajās izglītības iestādēs, kuri apgūst vispārējās pamata un vispārējās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2. un 6. punktā minētos statistikas rādītājus nosaka atbilstoši Iekšlietu ministrijas Pilsonības un migrācijas lietu pārvaldes datiem pēc stāvokļa valsts budžeta sagatavošanas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Unikālā pārrobežu situācija un funkcionālā vienotība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(Latvija) un Valgas (Igaunija) pilsētas funkcionāli darbojas kā viena apdzīvota vieta ar kopīgu infrastruktūru, darba tirgu un pakalpojumu tīklu. Tomēr tās atrodas atšķirīgās nodokļu jurisdikcijās. Pašreizējais iedzīvotāju skaita noteikšanas modelis, kas balstās tikai uz Fizisko personu reģistra datiem, neņem vērā "pārrobežu svārstmigrāciju". Ievērojama daļa personu, kas faktiski uzturas un patērē pašvaldības pakalpojumus Valkā, var būt deklarētas vai strādāt Igaunijā, tādējādi nesniedzot iedzīvotāju ienākuma nodokļa (IIN) pienesumu Latvijas pašvaldības budžetam, bet vienlaikus radot slodzi uz tās infrastruktūru (ielas, apgaismojums, sabiedriskā kārtība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Starptautiskā prakse un precedents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koeficients 1,2 nav patvaļīgs, bet balstīts Eiropas Savienības dalībvalstu pieredzē, risinot dvīņu pilsētu fiskālos izaicinājumus. Līdzīgi mehānismi tiek piemēroti pie Vācijas–Polijas robežas (Gērlice/Zgožeļeca) un Francijas–Šveices robežas, kur nacionālās valdības piešķir speciālas dotācijas vai piemēro korekcijas koeficientus, lai kompensētu zaudējumus, ko rada iedzīvotāju pārvietošanās starp divām valstīm ar dažādiem nodokļu līmeņiem un sociālā atbalsta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Atbilstība ES Kohēzijas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reģionālā politika pieļauj un pat veicina specifiskus izņēmumus teritorijām, kurām ir unikāli ģeogrāfiski vai vēsturiski apstākļi, kas kavē to dabisko attīstību. Valkas gadījumā administratīvās robežas sadalījums rada objektīvus šķēršļus pašu ieņēmumu bāzes veidošanai (IIN un NĪN), ko nav iespējams ietekmēt ar pašvaldības autonomiem lēmumiem. Tādēļ valsts pienākums ir caur PFI mehānismu nodrošināt šo specifisko apstākļu izlīdzināšanu.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pirmās daļas 1. punktā minēto statistikas rādītāju nosaka saskaņā ar Fizisko personu reģistra datiem pēc stāvokļa valsts budžeta sagatavošanas gada 1. janvārī, Valkas novada pašvaldībai šo rādītāju reizinot ar koeficientu 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3., 4. un 5. punktā minētos statistikas rādītājus nosaka atbilstoši Valsts izglītības informācijas sistēmas datiem pēc stāvokļa valsts budžeta sagatavošanas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uz 1. septembri par interešu izglītību  nav patiesi, jo interešu izglītības grupu komplektācija un izglītojamo reģistrācija (īpaši 1. klasēs) faktiski turpinās visu septembra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pirmās daļas 3.,un 5. punktā minētos statistikas rādītājus nosaka atbilstoši Valsts izglītības informācijas sistēmas datiem pēc stāvokļa valsts budžeta sagatavošanas gada 1. septembrī, bet šā panta pirmās daļas 4.  punktā minētos statistikas rādītājus nosaka atbilstoši Valsts izglītības informācijas sistēmas datiem pēc stāvokļa valsts budžeta sagatavošanas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pašvaldības izlīdzināto ieņēmumu aprēķina formulā likt joprojām iekšā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izlīdzinātos ieņēmumus var aprēķināt pēc sekojošas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Fi=IiIIN+IiPF+Di+IiNĪN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izlīdzinātie ieņēmumi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IiIIN – pašvaldībai piekritīgā IIN daļa, ko sadala pēc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IiPF-  pašvaldībai PFI pamatfinansējums;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finansējums pašvaldībai, kurai ieņēmumi pēc pašvaldību finanšu izlīdzināšanas uz izlīdzināmo vienību ir zemāki par vidējiem ieņēmumiem uz izlīdzināmo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IiNĪN-pašvaldības NĪN, nepiedalās PFI un pilnībā paliek pašvaldības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Vītoliņš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Atzinumi_26-TA-462.docx</dc:title>
</cp:coreProperties>
</file>

<file path=docProps/custom.xml><?xml version="1.0" encoding="utf-8"?>
<Properties xmlns="http://schemas.openxmlformats.org/officeDocument/2006/custom-properties" xmlns:vt="http://schemas.openxmlformats.org/officeDocument/2006/docPropsVTypes"/>
</file>