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nodokļa maksātājs vai apsaimniekotājs nav riska persona atbilstoši likuma “Par nodokļiem un nodevām” 1.pantā noteikto terminu  un divus gadus pirms iesnieguma iesniegšanas nav bijusi reģistrēta Valsts ieņēmumu dienestā riska personu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tiesību normu atbilstoši likuma “Par nodokļiem un nodevām”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likuma 22.panta pirmās daļas 5.punktu Valsts ieņēmumu dienesta riska personu sarakstā iekļauj tikai to informāciju par nodokļu maksātāja amatpersonu, kura iekļauta riska personu sarakstā, pamatojoties uz šā likuma 1. panta 31. punkta "c" apakšpunktā minēto kritēriju, norādot fiziskās personas vārdu, uzvārdu un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VID publiskojamo datu bāze būs iegūstama informācija tikai par riska personu, kura riska personu sarakstā iekļauta saskaņā ar likuma “Par nodokļiem un nodevām” 1. panta 31. punkta "c" apakšpunktu, un ir riska personu sarakstā uz konkrēto brīdi, kad informācija tiek skatīta (par iepriekšējiem periodiem informācija nav publiski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Aprāne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nodokļa maksātājs vai apsaimniekotājs nav riska persona atbilstoši likuma “Par nodokļiem un nodevām” 1.pantā noteikto terminu  un divus gadus pirms iesnieguma iesniegšanas nav bijusi reģistrēta Valsts ieņēmumu dienestā riska personu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Dabas resursu nodokļa likumam apsaimniekotājs ir ražotāja paplašinātās atbildības sistēmas komersants, kas ir dabas resursu nodokļa maksātājs vai komercsabiedrība (…). Riska persona saskaņā ar likuma “Par nodokļiem un nodevām” 1.panta 31.punkta c) apakšpunktu ir fiziska persona, kas ir vai ir bijusi amatpersona komercsabiedrībā un tās amata pienākumu pildīšanas laikā ir iestājušies apstākļi, kas bija par pamatu komercsabiedrības saimnieciskās darbības apturēšanai, un no dienas, kad Valsts ieņēmumu dienests ir pieņēmis lēmumu par komercsabiedrības saimnieciskās darbības apturēšanu, nav pagājuši divi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4.punktā iekļauto normas redakciju, apsaimniekotājs (kurš ir komersants vai komercsabiedrība) nevar tik vērtēts atbilstoši likuma “Par nodokļiem un nodevām” 1.panta 31.punkta c) apakšpunktā noteiktajiem riska personas atbilstības kritērijiem, jo minētais subjekts nav fiziska persona, kas ir vai ir bijusi amatpersona komercsabiedrībā.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27.03.2024.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27.03.2024.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Atzinumi_24-TA-98.docx</dc:title>
</cp:coreProperties>
</file>

<file path=docProps/custom.xml><?xml version="1.0" encoding="utf-8"?>
<Properties xmlns="http://schemas.openxmlformats.org/officeDocument/2006/custom-properties" xmlns:vt="http://schemas.openxmlformats.org/officeDocument/2006/docPropsVTypes"/>
</file>