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"Zemes pārvaldības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Izteikt 8.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panta sesto daļu šādā redakcijā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(6) Pašvaldībai ir tiesības, informējot zemes īpašnieku, ierīkot</w:t>
            </w:r>
            <w:r w:rsidR="00000000" w:rsidRPr="00000000" w:rsidDel="00000000">
              <w:rPr>
                <w:u w:val="single"/>
                <w:rtl w:val="0"/>
              </w:rPr>
              <w:t xml:space="preserve"> vai atļaut</w:t>
            </w:r>
            <w:r w:rsidR="00000000" w:rsidRPr="00000000" w:rsidDel="00000000">
              <w:rPr>
                <w:rtl w:val="0"/>
              </w:rPr>
              <w:t xml:space="preserve"> jaunus inženiertīklus — iekārtas, ierīces, ietaises, tīklus, līnijas un to piederumus —, ja tas ir nepieciešams sabiedrības interešu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likumprojekta 4. pantā ietverto 8.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panta sesto daļu pēc vārda "atļaut" ar vārdu "ierīkot".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(6) Pašvaldībai ir tiesības, informējot zemes īpašnieku, ierīkot vai atļaut ierīkot jaunus inženiertīklus — iekārtas, ierīces, ietaises, tīklus, līnijas un to piederumus —, ja tas ir nepieciešams sabiedrības interešu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Supe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10.10.2024.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10.10.2024.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