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ka finansējuma saņēmējs izvērtē pētniecības pieteikuma iesniedzēju atbilstoši Eiropas Savienības fondu 2021.—2027. gada plānošanas perioda vadības likuma 22. pantā minētajiem izslēgšanas nosacījumiem, vai uzskaitot noteikumu projektā jau konkrētos izslēgšanas nosacījums, kā rezultātā finansējuma saņēmējs būtu tiesīgs noraidīt pētniecības pieteikuma iesniedzēja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ietvert arī atbalsta piešķiršanas strīdu risināšanas kārtību starp finansējuma saņēmēju un pētniecības pieteikuma iesniedzēju (pirms atbalsta piešķiršanas).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atbalsta sniegšanas riskus preču piegādātāju un pakalpojumu sniedzēju līmenī, lūdzam MK noteikumu projektu papildināt ar nosacījumu, ka īstenojot projektu, preču un pakalpojumu sniedzēji tiks izvēlēti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uzkrāj datus par pētniecības pieteikuma iesniegumiem atbilstoši normatīvajiem aktiem par Eiropas Savienības struktūrfondu un Kohēzijas fonda vadības informācijas sistēmas izveidošanu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pieteikuma iesniegumu uzglabāšanas pienākums izriet no projektu īstenošanas nosacījumiem un dokumentu uzglabāšanas prasībām, lūdzam svītrot noteikumu projekta 19.6.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sadaļā minēto, lūdzam papildināt noteikumu projektu ar normu, kas paredz finansējuma saņēmēja pienākumu uzkrāt personu datus par pētniecības pieteikumu iesniedzējiem, norādot datu uzkrāšanas mērķi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 tostarp aizpildot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26.punktā noteikto, ka: “</w:t>
            </w:r>
            <w:r w:rsidR="00000000" w:rsidRPr="00000000" w:rsidDel="00000000">
              <w:rPr>
                <w:i w:val="1"/>
                <w:rtl w:val="0"/>
              </w:rPr>
              <w:t xml:space="preserve">pētniecības pieteikumu var īstenot individuāli vai partnerībā ar ārvalsts vai Latvijas zinātnisko institūciju, augstskolu vai komersantu (turpmāk – sadarbības partneris), kas uzņem pēcdoktorantu un nodrošina pieeju infrastruktūrai vai cilvēkresursiem un sadarbības partneris var gūt ekonomiskās priekšrocības un intelektuālā īpašuma tiesības, kas izriet no sadarbības partnera pētniecības pieteikuma ietvaros veiktajām darbībām</w:t>
            </w:r>
            <w:r w:rsidR="00000000" w:rsidRPr="00000000" w:rsidDel="00000000">
              <w:rPr>
                <w:rtl w:val="0"/>
              </w:rPr>
              <w:t xml:space="preserve">”, lūdzam skaidrot, kādām darbībām tiks piesaistīts sadarbības partneris. Ja sadarbības partneris arī saņem publiskos resursus ar saimniecisko darbību saistītā projektā, tad attiecīgi tas arī ir uzskatāms par atbalsta saņēmēju un vērtējams Komisijas 2014. gada 17. jūnija Regulas (ES) Nr.651/2014, ar ko noteiktas atbalsta kategorijas atzīst par saderīgām ar iekšējo tirgu, piemērojot Līguma 107. un 108. pantu (turpmāk – Komisijas regula Nr.651/2014), kontekstā. Attiecīgi aicinām izvērtēt sadarbības partnera lomu un pārskatīt MK noteikumu projektā ietvertos nosacījumus, ja nepieciešams, nodrošinot Komisijas regulas Nr.651/2014 nosacījumu piemērošanu tam sniegtajam komercdarbības atbalstam. Ja gadījumā sadarbības partnera iesaiste ir kaut kādā mērā ierobežota, lūdzam to skaidrot anotācijā un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tiek iesniegts apliecinājums, ka uz atbalsta piešķiršanas brīdi tie nav nonākuši finansiālās grūtībās atbilstoši šo noteikumu </w:t>
            </w:r>
            <w:r w:rsidR="00000000" w:rsidRPr="00000000" w:rsidDel="00000000">
              <w:rPr>
                <w:rtl w:val="0"/>
              </w:rPr>
              <w:t xml:space="preserve">2.6.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33.punktā izteikto iebildumu un atkārtoti lūdzam norādīt, ka, pirms tiks pieņemts lēmums piešķirt atbalstu saskaņā ar Komisijas regulu Nr.651/2014, atbalsta sniedzējs nodrošinās pārbaudi, ka uz lēmuma par atbalsta piešķiršanas brīdi atbalsta pretendents un sadarbības partneris (ja attiecināms) nav nonācis finansiālās grūtībās atbilstoši tam kā tas definēts Komisijas regulas Nr.651/2014 2.panta 18.punktā. Papildus skaidrojam, ka  tikai  Komisijas regulas Nr.651/2014 2.panta 18.punkta c) apakšpunkta nosacījumu var pārbaudīt, piemēram, balstoties uz atbalsta pretendenta iesniegtu apliecinājumu, attiecīgi par visiem pārējiem Komisijas regulas Nr.651/2014 2.panta 18.punktā ietvertajiem nosacījumiem ir jāpārliecinās atbalsta sniedzējam un tas nevar paļauties uz atbalsta pretendenta apliecinājumu. Ievērojot minēto, lūdzam precizēt MK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gadījumā uzņēmums būs sevi izvērtējis nepareizi, sagatavojot apliecinājumu, tad rezultātā atbalsta sniedzējs, paļaujoties uz uzņēmuma sagatavoto apliecinājumu un neveicot nosacījuma pārbaudi, būs sniedzis nelikumīgu/ nesaderīgu komercdarbības atbalstu, par ko būs jāseko rīcībai atbilstoši noteikumu projekta 33.punktā ietvertajam. Lūdzam skaidrot anotācijā, kā atbalsta sniedzējs rīkosies attiecīgā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zinātības un tehnoloģiju pārnese – noteiktu zināšanu, ražotprasmes un tehnoloģiju nodošana, tajā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MK noteikumu projekta 41.3.apakšpunktā iekļauto definīciju un tās atbilstību Pētniecības nostādņu 16.punkta w) apakšpunktā noteiktajam. Nav skaidrs, kas ir MK noteikumu projekta 41.3.apakšpunktā minētā "ražotprasme", jo īpaši, ņemot vērā to, ka MK noteikumu projekts paredz sniegt atbalstu fundamentāliem pētījumiem un rūpnieciskiem pētījumiem, kura rezultātā netiks radīts ražošanā nododams produkts.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finansējuma saņemšanai pētniecības pieteikuma iesniedzējs pētniecības pieteikuma iesniegumā pamato kopējā publiskā finansējuma stimulējošo ietekmi atbilstoši Komisijas regulas Nr. 651/2014 6. panta 2. punktā noteiktajiem stimulējošas ietekmes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6. pantā noteiktās stimulējošās ietekmes prasības nosacījumus, kas paredz, ka darbi pie projekta var tikt uzsākti tikai pēc projekta pieteikuma iesniegšanas atbalsta sniedzējiestādei, lūdzam precizēt šo noteikumu projekta punktu, skaidri nosakot, ka, piešķirot šajos noteikumos noteikto komercdarbības atbalstu saskaņā ar Komisijas regulu Nr. 651/2014, izmaksas ir attiecināmas pie nosacījuma, ja atbalsta saņēmējs atbalsta sniedzējam ir iesniedzis rakstisku atbalsta pieteikumu, pirms sākas darbs pie projekta vai pirms sākas darbība un atbalsta pieteikums atbilst Komisijas regulas Nr. 651/2014 6. panta 2.punkta prasībām. Vienlaikus lūdzam iekļaut noteikumu projektā "darbu sākuma" definīciju atbilstoši Komisijas regulas Nr. 651/2014 2. panta 23. punktam, kā arī noteikt, ka, ja darbi pie projekta sākti pirms projekta iesniegšanas atbalsta sniedzējam, viss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tostarp nosacījumi, kas izriet no Komisijas regulas Nr.651/2014,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2.1.apakšpunkts definē ar saimniecisku darbību nesaistītu pētniecības pieteikumu un atbalsts būs atgūstams tad, ja tiks konstatēts, ka projekts neatbilst šiem nosacījumiem un ir kļuvis par ar saimniecisku darbību saistītu un satur nelikumīgu komercdarbības atbalstu, attiecīgi nav skaidrs, kādēļ normā ietverta atsauce arī uz Komisijas regulu Nr.651/2014. Lūdzam pārskatīt un precizēt normu. Vienlaikus aicinām arī izvērtēt, vai nav nepieciešams noteikt arī termiņu, kurā būtu nodrošināma ar saimniecisku darbību nesaistītu pētniecības projektu uzraudzīšana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normā norādīt, saskaņā ar kādu Komisijas regulas Nr.651/2014 pantu ir paredzēts sniegt šo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Ar saimniecisku darbību saistīta pētniecības pieteikuma ietvaros finansējumu tehnoloģiju tiesību aizsardzībai var saņemt atbilstoši Komisijas regulas Nr. 651/2014 28. panta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atbalstu saskaņā ar Komisijas regulas Nr.651/2014 28.pantu var saņemt tikai tādi uzņēmumi, kas atbilst mazo un vidējo uzņēmumu kategorijai, lūdzam šo nosacījumu ietvert arī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pētniecības un attīstības projektiem tiek sniegts saskaņā ar Komisijas regulas Nr. 651/2014 25.pantu, savukārt Komisijas regulas Nr. 651/2014 28.pants paredz sniegt inovāciju atbalstu MVU un Komisijas regulas Nr. 651/2014 31.pants paredz atbalstu mācībām, attiecīgi lūdzam MK noteikumu projekta 72.punktā korekti norādīt sniedzamā atbalsta veidu - inovāciju atbalsts MVU un atbalsts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tad radušās pētniecības pieteikuma izmaksas sedz no valsts budžeta līdzekļiem atbilstoši normatīvajam regulējumam par zinātniskās darbības bāzes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gadījumā, lai ievērotu piemērojamā komercdarbības atbalsta regulējuma nosacījumus, ir vērtējams, vai 84.4.punktā minētās ar pētniecības pieteikuma īstenošanas pabeigšanu saistītās izmaksas var tikt segtas no valsts budžeta līdzekļiem. Lūdzam izvērtēt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 Finansējuma saņēmējs var pieņemt lēmumu par nākamā avansa piešķiršanu pēc tam, kad iepriekšējais avansa maksājums ir apgūts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un anotācijas 1.3. sadaļā sniegto skaidrojumu, atkārtoti vēršam uzmanību, ka Ministru kabineta 2023. gada 25. aprīļa noteikumos Nr. 205 "Valsts budžeta līdzekļu plānošanas kārtība Eiropas Savienības fondu projektu īstenošanai un maksājumu veikšanai 2021.-2027. gada plānošanas periodā" ietvertais regulējums attiecas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lai nerastos normas nekorektas interpretācijas iespējas, lūdzam svītrot noteikumu projekta 85. punktā ietverto atsauci uz attiecīgajiem normatīvajiem aktiem, saglabājot skaidrojumu tikai anotācijā un pēc nepieciešamības noteikumu projektā ietverot konkrētus avansa maksājumu veikšanas nosacījumus vai norādīt, ka attiecīgie nosacījumi tiks ietverti līgumos ar pētniecības pieteikumu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Lēmumu par publiskā finansējuma piešķiršanas dienu saskaņā ar Komisijas regulas Nr.  651/2014 2. panta 28. punktu ar saimniecisko darbību saistītiem pētniecības pieteikumiem pieņem līdz Komisijas regulas Nr.  651/2014 58. panta 4. punktā un 59. pantā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90.punkta redakcijas nav saprotama tajā ietverto nosacījumu būtība. Aicinām sadalīt un precizēt divos atsevišķos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atbalsts ar Komisijas regulu Nr.651/2014 var tikt sniegts līdz 2027.gada 30.jūnijam, ievērojot Komisijas regulas Nr.  651/2014 58. panta 4. punktā un 59.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2.norādi par atbilstību Komisijas regulas Nr.651/2014 2.panta 28.punktā noteiktajai atbalsta piešķiršanas brīža definīcijai, lūdzam pārcelt uz 91.punktu.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atbalstu ar saimniecisko darbību saistīta pētniecības pieteikuma iesniedzējam piešķir ar dienu, kad finansējuma saņēmējs un ar saimniecisko darbību saistīta pētniecības pieteikuma iesniedzējs ir noslēguši līgumu par pētniecības pieteikuma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91.punktā norādīt, ka līguma noslēgšanas diena ir komercdarbības atbalsta piešķiršanas diena atbilstoši Komisijas regulas Nr.651/2014 2.panta 28.punktā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"Tiesību akta projekta ietekme uz valsts budžetu un pašvaldību budžetiem" norādītais finansējums 4., 6. un 8.kolonnas 1., 1.1.apakšpunktā nesakrīt ar 6.1.apakšpunktā norādīto, attiecīgi neveidojot korektu finansiālo ietekmi 3. un 3.1.apakšpunktā. Vienlaikus 5. un 5.1.apakšpunktā ir norādāms finansējums atbilstoši 3. un 3.1.apakšpunktam.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Rast risinājumu, lai nodrošinātu 1.1.1.9. pasākuma ''Pēcdoktorantūras pētījumi'' pētniecības pieteikumu ilgtspējas uzraudzībai nepieciešamo papildu finansējumu, atbilstoši uzraugāmo pētniecības pieteikumu skaitam un uzraudzības periodam, laika posmā no 2029.gada 1.jūlija līdz 2030.gada 30.jūnijam, izskatot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 atbilstoši valsts budžeta finansiālajām iespējām vai izstrādājot Eiropas Savienības Kohēzijas politikas ieviešanas nosacījumus pētniecības un inovācijas attīstībai Latvijā pēc Eiropas Savienības fondu 2021.-2027.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institūciju, kurai tiek dots šajā punktā noteiktais uzdevums, lūdzam redakcionāli precizēt Ministru kabineta sēdes protokollēmuma projekta 5.punktu, izsakot to šādā redakcijā - "Izglītības un zinātnes ministrijai rast risinājumu, lai laikposmā no 2029.gada 1.jūlija līdz 2030.gada 30.jūnijam nodrošinātu Latvijas Zinātnes padomei nepieciešamo papildu finansējumu .... euro apmērā 1.1.1.9. pasākuma ''Pēcdoktorantūras pētījumi'' pētniecības pieteikumu ilgtspējas uzraudzībai, piesaistot to no Eiropas Savienības fondu līdzekļiem, ja iespējams, vai virzot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 noteikumu projekta tiek svītrots nosacījums par darbavietas saglabāšanu piecu gadu periodā, tad lūgums iekļaut MK noteikumos vai anotācijā nosacījumu par viena gada periodu līdzīgi kā 1.1.1.8.pasākuma MK noteikumos. Tas nepieciešams, lai rādītāja "Atbalstītajās struktūrās izveidotās pētniecības darba vietas" sasniegšanas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plānoto precizēto Eiropas Savienības kohēzijas politikas programmas 2021.–2027.gadam SAM rādītāju metodoloģijas aprakstu, pasākumā plānots rezultāta rādītājs RCR 02 “Publisko atbalstu papildinošās privātās investīcijas (tai skaitā: granti, finanšu instrumenti)" ar vērtību </w:t>
            </w:r>
            <w:r w:rsidR="00000000" w:rsidRPr="00000000" w:rsidDel="00000000">
              <w:rPr>
                <w:b w:val="1"/>
                <w:rtl w:val="0"/>
              </w:rPr>
              <w:t xml:space="preserve">625 852 EUR</w:t>
            </w:r>
            <w:r w:rsidR="00000000" w:rsidRPr="00000000" w:rsidDel="00000000">
              <w:rPr>
                <w:rtl w:val="0"/>
              </w:rPr>
              <w:t xml:space="preserve"> pēcdoktorantu pētniecības programmas ietvaros līdz 31.12.2029. Lūdzam attiecīgi precizējumiem sasniedzamajās rādītāju vērtībās, precizēt arī 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pēcdoktoranti, kas saņēmuši Eiropas Reģionālā attīstības fonda atbalstu – 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plānoto precizēto Eiropas Savienības kohēzijas politikas programmas 2021.–2027.gadam SAM rādītāju metodoloģijas aprakstu, iznākuma un rezultāta rādītājiem aprēķini ir plānoti ar </w:t>
            </w:r>
            <w:r w:rsidR="00000000" w:rsidRPr="00000000" w:rsidDel="00000000">
              <w:rPr>
                <w:b w:val="1"/>
                <w:rtl w:val="0"/>
              </w:rPr>
              <w:t xml:space="preserve">137 un 132 </w:t>
            </w:r>
            <w:r w:rsidR="00000000" w:rsidRPr="00000000" w:rsidDel="00000000">
              <w:rPr>
                <w:rtl w:val="0"/>
              </w:rPr>
              <w:t xml:space="preserve">pēcdoktorantiem. Lūdzam salāgot visus dokmentus.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lietot korektu Kohēzijas politikas fondu vadības informācijas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ar informācijas uzkrāšanu RIS3 monitoringa ietvaros, lūdzam papildināt MKN projektu ar jaunu punktu aiz 7.punkta nosakot ka: (IZM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finansējuma saņēmējs vienu reizi gadā līdz noteiktam datumam aktualizēt datus KPVIS vai iesniedzot maksājuma pieprasījumu, ja maksājuma pieprasījuma iesniegšanas datums ir pirms augstāk noteiktā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katru maksājumu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Finansējuma saņēmēji  reizi gadā līdz ….. [ </w:t>
            </w:r>
            <w:r w:rsidR="00000000" w:rsidRPr="00000000" w:rsidDel="00000000">
              <w:rPr>
                <w:i w:val="1"/>
                <w:rtl w:val="0"/>
              </w:rPr>
              <w:t xml:space="preserve">nosakot šo datumu lūdzam ņemt vērā RIS3 monitoringa ziņojumu izstrādes laika grafiku vai laiku, kad dati nepieciešami CSP*]</w:t>
            </w:r>
            <w:r w:rsidR="00000000" w:rsidRPr="00000000" w:rsidDel="00000000">
              <w:rPr>
                <w:rtl w:val="0"/>
              </w:rPr>
              <w:t xml:space="preserve"> aktualizē informāciju KPVIS attiecībā uz šo noteikumu 7.punktā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finansējuma saņēmējs šajā punktā minēto informāciju iesniedz kopā ar maksājuma pieprasījumu, ja maksājuma pieprasījuma iesniegšanas datums ir pirms šajā punktā minētā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skaidri norādot labuma guvēju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iesaistītais zinātniskais personāls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starp IZM, EM un FM saskaņotajam RIS3 monitoringa rādītāju sarakstam, kā arī ņemot vērā šī pasākuma specifiku, lūdzam 7.7.punktu un 7.8.punktu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iesaistītais zinātniskais personāls (skaits), t.sk.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iesaistītais zinātniskais personāls (pilna laika slodzes ekvivalents), . t.sk.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pasākuma koncepts paredz, ka iesaistītais zinātnes tehniskais personāls (skaits), t.sk. var būt arī maģistranti un vai doktoranti vai doktora grāda pretendenti, aicinām izvērtēt nepieciešamību ar tiem papildināt RIS3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44 800 000 euro (tai skaitā elastības finansējuma apjoms 5 488 841 euro), tai skaitā Eiropas Reģionālās attīstības fonda finansējums - 38 080 000 euro (tai skaitā elastības finansējuma apjoms 4 666 515 euro), valsts budžeta līdzfinansējums – 5 155 370 euro (tai skaitā elastības finansējuma apjoms 823 326 euro) un privātais līdzfinansējums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11.punktā norādītais elastības finansējums nesakrīt ar IZM iesniegto ES kohēzijas politikas programmas Latvijai 2021. - 2027.gadam papildinājuma informāciju 1.1.1.9.pasākumam, t.i., kopējais elastības finansējums - 5 488 842 euro, ES fondu elastības finansējums - 4 665 516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privātā līdzfinansējuma apjoma pieaugumu saistībā ar iepriekš iesniegto 1.1.1.SAM rādītāja pases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44 800 000 euro (tai skaitā elastības finansējuma apjoms 5 488 841 euro), tai skaitā Eiropas Reģionālās attīstības fonda finansējums - 38 080 000 euro (tai skaitā elastības finansējuma apjoms 4 666 515 euro), valsts budžeta līdzfinansējums – 5 155 370 euro (tai skaitā elastības finansējuma apjoms 823 326 euro) un privātais līdzfinansējums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kopējo elastības finansējuma apmēru ar katra finansēšanas avota elastības finansējuma kopsummu, t.i., 4 666 515 + 823 326 = 5 489 841.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īstenošana notiek pēc "Umbrella" projektu shēmas, lūdzam iekļaut atbilstošas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ziņošanas mehānismu kompetentajām iestādēm par potenciālu administratīvu vai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Iljinskis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nodrošina interešu konflikta novēršanas pasākumu ievērošanu, kā arī nodrošina Eiropas parlamenta un padomes 2018. gada 18. jūlija regulas Nr. 2018/1046 (turpmāk – Regula Nr. 2018/1046) 61.panta noteikumu uzraudzību attiecībā uz finansējuma saņēmēja speciālistiem, kas nodrošina ekspertīzes procesu, nepieļaujot interešu konflikta situāciju iestāšanos un vadot riskus attiecībā uz Regulas Nr. 2018/1046 61.panta interešu konflikta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projektu ar finansējuma saņēmēja pienākumu projekta īstenošanas laikā nodrošināt interešu konflikta novēršanas pasākumu ievērošanu arī atbilstoši publiskos iepirkumus regulējošo normatīvo aktu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precizētā MK noteikumu projekta joprojām neizriet atsauces uz konkrētām neatbalstāmajām nozarēm, kurās atbalsta piešķiršana šī pasākuma ietvaros nav iespējama. Līdz ar to atkārtoti aicinām precizēt MK noteikumu projektu, norādot konkrētas neatbalstāmās nozares, vai arī šo 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 vai izaugsmes prioritāšu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vārdus "izaugsmes prioritāšu īstenošanā" ievērojot izziņā iekļauto Finanšu ministrijas iebildumu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pirms atbalsta piešķiršanas nodrošina ar saimniecisko darbību nesaistītu pētniecības pieteikumu atbilstību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vai, ja tiek piešķirts komercdarbības atbalsts, nodrošina izvērtējumu par atbilstību komercdarbības atbalsta kontroles nosacījumiem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piešķīrējs izvērtē un secina, vai projekts atbilst visiem nosacījumiem, lai tas varētu tikt klasificēts kā ar saimniecisko darbību nesaistīts, nevis pats nodrošina pieteikumu atbilstību kritērijiem, attiecīgi aicinām pārskatīt un precizēt 39.7.apakšpunkta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nodrošina informācijas un publicitātes pasākumus par finansējuma saņēmēja projekta un pētniecības pieteikumu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fondus regulējošos normatīvajos aktos lietoto jēdzienu "komunikācijas un vizuālās identitātes prasību nodrošināšanas nosacījumi", atkārtoti aicinām precizēt noteikumu projektā ietverto regulējumu, precizējot noteikumu projekta 39.9., 46.13. apakšpunktu un 86.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no zemāk minētajām izmaksu pozīcijām aptver COFUND projekta izmaksas, nepieciešamības gadījumā precizēt izmaksu pozīcijas, nodrošinot, ka ir viennozīmīgi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tiešās attiecināmās personāla izmaksas (projekta vadības un projekta īstenošanas personāla, t.sk. ekspertu, kas veiks ekspertu atlasi pieteikumu zinātniskās kvalitātes vērtēšanai, atlīdzības izmaksas) (izņemot virsstundas)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atbalstāmo darbību īstenošanai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faktisko izmaksu gadījumā jāņem vērā Finanšu ministrijas vadlīniju "Vadlīnijas attiecināmo izmaksu noteikšanas Eiropas Savienības kohēzijas politikas programmas 2021.-2027.gada plānošanas periodā" 7.29.apakšpunkta 25.atsaucē noteiktie maksimālie ierobežojumi, proti, ERAF, KF, TPF līdzfinansētajiem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attiecīgo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nosacījumu, ka vienkāršoto izmaksu metodika tiks saskaņota ar vadošos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 transporta pakalpojumu izmaksas (maksa par degvielu, transportlīdzekļa noma, transporta pakalpojumu pirkšana, maksa par sabiedriskā transporta izmantošanu) šo noteikumu </w:t>
            </w:r>
            <w:r w:rsidR="00000000" w:rsidRPr="00000000" w:rsidDel="00000000">
              <w:rPr>
                <w:rtl w:val="0"/>
              </w:rPr>
              <w:t xml:space="preserve">39.5.</w:t>
            </w:r>
            <w:r w:rsidR="00000000" w:rsidRPr="00000000" w:rsidDel="00000000">
              <w:rPr>
                <w:rtl w:val="0"/>
              </w:rPr>
              <w:t xml:space="preserve">, </w:t>
            </w:r>
            <w:r w:rsidR="00000000" w:rsidRPr="00000000" w:rsidDel="00000000">
              <w:rPr>
                <w:rtl w:val="0"/>
              </w:rPr>
              <w:t xml:space="preserve">39.9.</w:t>
            </w:r>
            <w:r w:rsidR="00000000" w:rsidRPr="00000000" w:rsidDel="00000000">
              <w:rPr>
                <w:rtl w:val="0"/>
              </w:rPr>
              <w:t xml:space="preserve">, </w:t>
            </w:r>
            <w:r w:rsidR="00000000" w:rsidRPr="00000000" w:rsidDel="00000000">
              <w:rPr>
                <w:rtl w:val="0"/>
              </w:rPr>
              <w:t xml:space="preserve">39.14.</w:t>
            </w:r>
            <w:r w:rsidR="00000000" w:rsidRPr="00000000" w:rsidDel="00000000">
              <w:rPr>
                <w:rtl w:val="0"/>
              </w:rPr>
              <w:t xml:space="preserve"> un </w:t>
            </w:r>
            <w:r w:rsidR="00000000" w:rsidRPr="00000000" w:rsidDel="00000000">
              <w:rPr>
                <w:rtl w:val="0"/>
              </w:rPr>
              <w:t xml:space="preserve">39.16.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vienības izmaksu standarta likmes aprēķinā un piemērošanas metodikā 1 km izmaksām nav paredzētas transportlīdzekļa nomas un transporta pakalpojumu pirkšanas izmaksas, lūdzam izteikt to kā atsevišķu punktu pēc reālām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ārvalstu komandējumu izmaksas projekta vadības un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ievērojot, ka ārvalstu komandējumu izmaksas ir attiecināmas tikai projekta vadītājam un projekta īstenošanas personālam, ievērojot Finanšu ministrijas vadlīnijās Nr.1.2. "Vadlīnijas attiecināmo izmaksu noteikšanai Eiropas Savienības Kohēzijas politikas programmas 2021.-2027.gada plānošanas periodā"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ārvalstu komandējumu izmaksas projekta vadītājam un projekta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projekta informācijas un publicitātes pasākumu izmaksas atbilstoši normatīvajiem aktiem par kārtību, kādā Eiropas Savienības struktūrfondu un Kohēzijas fonda ieviešanā 2021.–2027. gada plānošanas periodā nodrošināmas komunikācijas un vizuālās identitātes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46.13. apakšpunktā vārdus un skaitļus "normatīvajiem aktiem par kārtību, kādā Eiropas Savienības struktūrfondu un Kohēzijas fonda ieviešanā 2021.–2027. gada plānošanas periodā nodrošināmas komunikācijas un vizuālās identitātes prasības" ar vārdiem un skaitļiem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izmaksas par pētniecības pieteikuma īstenošanas nodrošināšanai izmantotajiem pētniecības pieteikuma iesniedzēja administratīvajiem un infrastruktūras resursiem, saskaņā ar vienas vienības izmaksu metodiku. Izmaksas var ietvert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visas pētniecības pieteikuma izmaksas netiek segtas ar vienu vienību, fiksētās summas maksājumu vai vienoto likmju veidā, lūdzam </w:t>
            </w:r>
            <w:r w:rsidR="00000000" w:rsidRPr="00000000" w:rsidDel="00000000">
              <w:rPr>
                <w:b w:val="1"/>
                <w:rtl w:val="0"/>
              </w:rPr>
              <w:t xml:space="preserve">norādīt 51.3.punktā minētajām izmaksām standartlikmi mēnesī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saimniecisko darbību saistītam pētniecības pieteikumam attiecināmas ir Komisijas regulas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tikai tad, ja atbalstu paredzēts sniegt, piemēram, saskaņā ar Komisijas regulas Nr.651/2014 25.pantu, attiecināmas būs tās 25.panta 3. punkta "a", "b", "d" un "e" minētās izmaksas. Lūdzam atbilstoši precizēt normas, jo šobrīd konkrēta norāde par projekta atbilstību noteiktai atbalsta kategorijai normā nolasāma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pārkāptas šajos noteikumos noteiktās komercdarbības atbalsta kontroles normas, tostarp nosacījumi, kas izriet no Komisijas regulas Nr. 651/2014, ar saimniecisko darbību saistīta pētniecības pieteikuma iesniedzējam ir pienākums atmaksāt finansējuma saņēmējam visu pētniecības pieteikuma ietvaros nelikumīgi saņemto publisko finansējumu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64.punktu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saņēmēja projekta un pētniecības pieteikuma īstenošanas gaitā radušos sadārdzinājumu finansējuma saņēmējs un pētniecības pieteikuma iesniedzējs sedz no saviem līdzekļiem. Ja to nav iespējams segt, pārdala ietaupījumu no citām finansējuma saņēmēja un pētniecības pieteikuma finansējuma pozīcijām. Pētniecības pieteikuma iesniedzējs nodrošina, ka netiek pārsniegts ar saimniecisko darbību saistīta pētniecības pieteikuma kopējais piešķirtais finansējuma apmērs un tiek ievērota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67.punktu, norādot, kas tiek saprasts ar terminu "savi līdzekļi". Vēršam uzmanību, ka komercdarbības atbalsta kontroles kontekstā ar terminu "savi līdzekļi" tiek saprasti tādi līdzekļi, par kuriem nav saņemts nekāds atbalsts no publiskiem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95.2. organizē informācijas kampaņas un publicitātes pasākumus starptautiskās pētniecības pieteikumu popularizēšanai;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terminu "komunikācijas un vizuālās identitātes prasību nodrošināšanas nosacījumi", atkārtoti aicinām izvērtēt un pēc nepieciešamības precizēt noteikumu projekta 95.2. apakšpunktu un 98. punktu, aizstājot vārdu "publicitātes" ar vārdiem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w:t>
            </w:r>
            <w:r w:rsidR="00000000" w:rsidRPr="00000000" w:rsidDel="00000000">
              <w:rPr>
                <w:i w:val="1"/>
                <w:rtl w:val="0"/>
              </w:rPr>
              <w:t xml:space="preserve">Vai ir izvērtēts prasību un izmaksu samērīgums pret ieguvumiem</w:t>
            </w:r>
            <w:r w:rsidR="00000000" w:rsidRPr="00000000" w:rsidDel="00000000">
              <w:rPr>
                <w:rtl w:val="0"/>
              </w:rPr>
              <w:t xml:space="preserve">" skaidrojumā norādīt arī, ka pētniecības pieteikumu zinātnisko kvalitāti vērtēs ārvalstu ekspertu datu bāzē iekļautie eksperti, tādējādi nodrošinot izmaksu un ieguvumu analīzes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apakšsadaļā "Risinājuma apraksts" vārdus un skaitļus "normatīvajiem aktiem par valsts budžeta līdzekļu plānošanu Eiropas Savienības struktūrfondu un Kohēzijas fonda projektu īstenošanai un maksājumu veikšanu 2021.–2027. gada plānošanas periodā" ar vārdiem un skaitļiem "normatīvajiem aktiem, kas nosaka valsts budžeta līdzekļu plānošanas kārtību Eiropas Savienības fondu projektu īstenošanai un maksājumu veikšanai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uzkrājamajiem RIS3 rādītājiem, ņemot vērā, ka anotācijā nav norādīti visi noteikumu projekta 7.punktā minētie RIS3 rādītāji.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Lūdzam salāgot redakcijas 1.1.1.1 un 1.1.1.9 pasākumu anotācijās un Ministru kabineta noteikumu projektos attiecībā uz Latvijas Zinātnes padomi (turpmāk- LZP), ciktāl tas skar vienādās LZP darbības un izmaksas abos pasākumos, t.sk. ekspertu kā īstenošanas personāla noslodzes un atlīdzības un vadības personāla izmaksu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attiecīgajā rindkopā "Ņemot vērā, ka ar 2022.gada jūliju ir uzsākta būtiska valsts pārvaldes atlīdzības sistēmas reforma, kuras ietvaros tiek īstenotas būtiskas pakāpeniskas izmaiņas valsts pārvaldes iestāžu darbinieku atalgojumā un, lai nodrošinātu Finanšu ministrijas vadlīnijās “Vadlīnijas par vienkāršoto izmaksu izmantošanas iespējām  un to piemērošana  Eiropas Savienības kohēzijas politikas programmas 2021.-2027.gadam ietvaros” noteikto vienkāršoto izmaksu izveides pamatprincipu (aprēķini ir iepriekš noteikti, taisnīgi, objektīvi un pārbaudāmi) piemērošanu 1.1.1.9.pasākuma īstenošanā, MK sēdes protokollēmumā paredzēts Izglītības un zinātnes ministrijai līdz 2025. gada 30.jūnijam nodrošināt atbilstošas vienkāršoto izmaksu metodikas izstrādi un apstiprināšanu 1.1.1.9. pasākuma projekta vadības un īstenošanas personāla izmaksām. Projekta īstenošanas personāla un vadības personāla atlīdzības izmaksas, līdz Izglītības un zinātnes ministrijas izstrādātās vienkāršoto izmaksu metodikas apstiprināšanai, tiek plānotas kā tiešās faktiskās attiecināmās izmaksas" papildināt, ka līdz 2025.gada 30.jūnijam izstrādātā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Rādītājs RCO 07 ''Pētniecības organizācijas, kas piedalās kopīgos pētniecības projektos'' tiks uzskaitīts 1.1.1.9. pasākumā un 1.1.1.3. pasākumā “Praktiskas ievirzes pētījumi”, sadarbības iestādei uzskaitot unikālo pētniecības organizāciju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tas pats attiecināms uz iznākuma rādītāja RCO 10 (Uzņēmumi, kas sadarbojas ar pētniecības organizācijām) uzskaiti, tam arī jāuzskaita unikālās vērtības 1.1.1.3. un 1.1.1.9 pasākuma ietvaros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 netiešās izmaksas par pētniecības pieteikuma īstenošanas nodrošināšanai izmantotajiem pētniecības pieteikuma iesniedzēja administratīvajiem un infrastruktūras resursiem, kas ietver šādas izmaksu pozīcijas: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norādīts, ka šīs izmaksas ir saskaņā ar vienas vienības izmaksu metodiku. Lūdzu aprakstīt anotācijā saskaņā ar kādu un kādā apjomā mēnesī šīs izmaksas plānotas.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Rumbeniece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un 2024. gadā Eiropas Savienības kohēzijas politikas programmas 2021.–2027. gadam 1.1.1. specifiskā atbalsta mērķa “Pētniecības un inovāciju kapacitātes stiprināšana un progresīvu tehnoloģiju ieviešana  kopējā P&amp;A sistēmā” 1.1.1.9. pasākuma “Pēcdoktrantūras pētījumi” projektu iesniegumu atlases kārtas īstenošanai līdz projekta apstiprināšanai nepieciešamo finansējumu Latvijas Zinātnes padomes kā 1.1.1.9. pasākuma “Pēcdoktrantūras pētījumi” plānotā finansējuma saņēmēja attiecināmo izmaksu segšanai līdz 63 020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68. punktā noteikto, lūdzam izvērtēt un nepieciešamības gadījumā aizstāt Ministru kabineta sēdes protokollēmuma projekta 2. punktā vārdus "projektu iesniegumu atlases kārtas" ar vārdiem "pētniecības pieteikumu atlases", kā arī aizstāt 3. punktā vārdus "projektu iesniegumu atlases kārtā" ar vārdiem "pētniecības pieteikumu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02.11.2023.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02.11.2023.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